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43" w:rsidRPr="005E78F4" w:rsidRDefault="005E3243" w:rsidP="0088274D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5E78F4">
        <w:rPr>
          <w:rFonts w:ascii="Times New Roman" w:hAnsi="Times New Roman"/>
          <w:i/>
          <w:sz w:val="28"/>
          <w:szCs w:val="28"/>
          <w:lang w:val="en-US"/>
        </w:rPr>
        <w:t>IAF</w:t>
      </w:r>
      <w:r w:rsidRPr="005E78F4">
        <w:rPr>
          <w:rFonts w:ascii="Times New Roman" w:hAnsi="Times New Roman"/>
          <w:i/>
          <w:sz w:val="28"/>
          <w:szCs w:val="28"/>
        </w:rPr>
        <w:t>/ILAC B1:03/2014</w:t>
      </w:r>
    </w:p>
    <w:p w:rsidR="005E3243" w:rsidRPr="00887CF1" w:rsidRDefault="005E3243" w:rsidP="00862A15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Этапы процесса </w:t>
      </w:r>
      <w:r w:rsidRPr="00887CF1">
        <w:rPr>
          <w:rFonts w:ascii="Times New Roman" w:hAnsi="Times New Roman"/>
          <w:b/>
          <w:sz w:val="32"/>
          <w:szCs w:val="28"/>
        </w:rPr>
        <w:t xml:space="preserve">подписания Договоренностей </w:t>
      </w:r>
      <w:r w:rsidRPr="00887CF1">
        <w:rPr>
          <w:rFonts w:ascii="Times New Roman" w:hAnsi="Times New Roman"/>
          <w:b/>
          <w:sz w:val="32"/>
          <w:szCs w:val="28"/>
          <w:lang w:val="en-US"/>
        </w:rPr>
        <w:t>IAF</w:t>
      </w:r>
      <w:r w:rsidRPr="00887CF1">
        <w:rPr>
          <w:rFonts w:ascii="Times New Roman" w:hAnsi="Times New Roman"/>
          <w:b/>
          <w:sz w:val="32"/>
          <w:szCs w:val="28"/>
        </w:rPr>
        <w:t xml:space="preserve"> или </w:t>
      </w:r>
      <w:r w:rsidRPr="00887CF1">
        <w:rPr>
          <w:rFonts w:ascii="Times New Roman" w:hAnsi="Times New Roman"/>
          <w:b/>
          <w:sz w:val="32"/>
          <w:szCs w:val="28"/>
          <w:lang w:val="en-US"/>
        </w:rPr>
        <w:t>ILAC</w:t>
      </w:r>
    </w:p>
    <w:p w:rsidR="005E3243" w:rsidRPr="00665B57" w:rsidRDefault="005E3243" w:rsidP="00862A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2A15">
        <w:rPr>
          <w:rFonts w:ascii="Times New Roman" w:hAnsi="Times New Roman"/>
          <w:sz w:val="28"/>
          <w:szCs w:val="28"/>
        </w:rPr>
        <w:tab/>
      </w:r>
    </w:p>
    <w:p w:rsidR="005E3243" w:rsidRPr="001B282B" w:rsidRDefault="005E3243" w:rsidP="0088274D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73D18">
        <w:rPr>
          <w:rFonts w:ascii="Times New Roman" w:hAnsi="Times New Roman"/>
          <w:b/>
          <w:sz w:val="28"/>
          <w:szCs w:val="28"/>
        </w:rPr>
        <w:t>Цель</w:t>
      </w:r>
    </w:p>
    <w:p w:rsidR="005E3243" w:rsidRPr="00862A15" w:rsidRDefault="005E3243" w:rsidP="00045C86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2A15">
        <w:rPr>
          <w:rFonts w:ascii="Times New Roman" w:hAnsi="Times New Roman"/>
          <w:sz w:val="28"/>
          <w:szCs w:val="28"/>
        </w:rPr>
        <w:t>Цель</w:t>
      </w:r>
      <w:r w:rsidRPr="00F13B82">
        <w:rPr>
          <w:rFonts w:ascii="Times New Roman" w:hAnsi="Times New Roman"/>
          <w:sz w:val="28"/>
          <w:szCs w:val="28"/>
        </w:rPr>
        <w:t xml:space="preserve"> </w:t>
      </w:r>
      <w:r w:rsidRPr="00862A15">
        <w:rPr>
          <w:rFonts w:ascii="Times New Roman" w:hAnsi="Times New Roman"/>
          <w:sz w:val="28"/>
          <w:szCs w:val="28"/>
        </w:rPr>
        <w:t>данно</w:t>
      </w:r>
      <w:r>
        <w:rPr>
          <w:rFonts w:ascii="Times New Roman" w:hAnsi="Times New Roman"/>
          <w:sz w:val="28"/>
          <w:szCs w:val="28"/>
        </w:rPr>
        <w:t>й директивы – описание</w:t>
      </w:r>
      <w:r w:rsidRPr="00862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пошаговых </w:t>
      </w:r>
      <w:r w:rsidRPr="00862A15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A15"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z w:val="28"/>
          <w:szCs w:val="28"/>
        </w:rPr>
        <w:t>а</w:t>
      </w:r>
      <w:r w:rsidRPr="00862A15">
        <w:rPr>
          <w:rFonts w:ascii="Times New Roman" w:hAnsi="Times New Roman"/>
          <w:sz w:val="28"/>
          <w:szCs w:val="28"/>
        </w:rPr>
        <w:t xml:space="preserve"> подачи заявки </w:t>
      </w:r>
      <w:r w:rsidRPr="001B282B">
        <w:rPr>
          <w:rFonts w:ascii="Times New Roman" w:hAnsi="Times New Roman"/>
          <w:sz w:val="28"/>
          <w:szCs w:val="28"/>
        </w:rPr>
        <w:t>на аккредитацию</w:t>
      </w:r>
      <w:r w:rsidRPr="00862A15">
        <w:rPr>
          <w:rFonts w:ascii="Times New Roman" w:hAnsi="Times New Roman"/>
          <w:sz w:val="28"/>
          <w:szCs w:val="28"/>
        </w:rPr>
        <w:t xml:space="preserve"> и прохождени</w:t>
      </w:r>
      <w:r>
        <w:rPr>
          <w:rFonts w:ascii="Times New Roman" w:hAnsi="Times New Roman"/>
          <w:sz w:val="28"/>
          <w:szCs w:val="28"/>
        </w:rPr>
        <w:t>е</w:t>
      </w:r>
      <w:r w:rsidRPr="00862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экспертной </w:t>
      </w:r>
      <w:r w:rsidRPr="00862A15">
        <w:rPr>
          <w:rFonts w:ascii="Times New Roman" w:hAnsi="Times New Roman"/>
          <w:sz w:val="28"/>
          <w:szCs w:val="28"/>
        </w:rPr>
        <w:t>оценки орган</w:t>
      </w:r>
      <w:r>
        <w:rPr>
          <w:rFonts w:ascii="Times New Roman" w:hAnsi="Times New Roman"/>
          <w:sz w:val="28"/>
          <w:szCs w:val="28"/>
        </w:rPr>
        <w:t>ами</w:t>
      </w:r>
      <w:r w:rsidRPr="00862A15">
        <w:rPr>
          <w:rFonts w:ascii="Times New Roman" w:hAnsi="Times New Roman"/>
          <w:sz w:val="28"/>
          <w:szCs w:val="28"/>
        </w:rPr>
        <w:t xml:space="preserve"> по аккредитации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695A30">
        <w:rPr>
          <w:rFonts w:ascii="Times New Roman" w:hAnsi="Times New Roman"/>
          <w:sz w:val="28"/>
          <w:szCs w:val="28"/>
        </w:rPr>
        <w:t xml:space="preserve"> целью</w:t>
      </w:r>
      <w:r w:rsidRPr="00862A15">
        <w:rPr>
          <w:rFonts w:ascii="Times New Roman" w:hAnsi="Times New Roman"/>
          <w:sz w:val="28"/>
          <w:szCs w:val="28"/>
        </w:rPr>
        <w:t xml:space="preserve"> подписани</w:t>
      </w:r>
      <w:r w:rsidRPr="001B282B">
        <w:rPr>
          <w:rFonts w:ascii="Times New Roman" w:hAnsi="Times New Roman"/>
          <w:sz w:val="28"/>
          <w:szCs w:val="28"/>
        </w:rPr>
        <w:t>я</w:t>
      </w:r>
      <w:r w:rsidRPr="00862A15">
        <w:rPr>
          <w:rFonts w:ascii="Times New Roman" w:hAnsi="Times New Roman"/>
          <w:sz w:val="28"/>
          <w:szCs w:val="28"/>
        </w:rPr>
        <w:t xml:space="preserve"> Договоренностей </w:t>
      </w:r>
      <w:r>
        <w:rPr>
          <w:rFonts w:ascii="Times New Roman" w:hAnsi="Times New Roman"/>
          <w:sz w:val="28"/>
          <w:szCs w:val="28"/>
          <w:lang w:val="en-US"/>
        </w:rPr>
        <w:t>IAF</w:t>
      </w:r>
      <w:r w:rsidRPr="00862A15">
        <w:rPr>
          <w:rFonts w:ascii="Times New Roman" w:hAnsi="Times New Roman"/>
          <w:sz w:val="28"/>
          <w:szCs w:val="28"/>
        </w:rPr>
        <w:t xml:space="preserve"> и/или </w:t>
      </w:r>
      <w:r>
        <w:rPr>
          <w:rFonts w:ascii="Times New Roman" w:hAnsi="Times New Roman"/>
          <w:sz w:val="28"/>
          <w:szCs w:val="28"/>
          <w:lang w:val="en-US"/>
        </w:rPr>
        <w:t>ILAC</w:t>
      </w:r>
      <w:r w:rsidRPr="00862A1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Она</w:t>
      </w:r>
      <w:r w:rsidRPr="00862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призвана</w:t>
      </w:r>
      <w:r w:rsidRPr="00862A15">
        <w:rPr>
          <w:rFonts w:ascii="Times New Roman" w:hAnsi="Times New Roman"/>
          <w:sz w:val="28"/>
          <w:szCs w:val="28"/>
        </w:rPr>
        <w:t xml:space="preserve"> помочь новым органам по аккредита</w:t>
      </w:r>
      <w:r>
        <w:rPr>
          <w:rFonts w:ascii="Times New Roman" w:hAnsi="Times New Roman"/>
          <w:sz w:val="28"/>
          <w:szCs w:val="28"/>
        </w:rPr>
        <w:t xml:space="preserve">ции, а также новым участникам </w:t>
      </w:r>
      <w:r w:rsidRPr="006657E9">
        <w:rPr>
          <w:rFonts w:ascii="Times New Roman" w:hAnsi="Times New Roman"/>
          <w:sz w:val="28"/>
          <w:szCs w:val="28"/>
        </w:rPr>
        <w:t xml:space="preserve">стран </w:t>
      </w:r>
      <w:r>
        <w:rPr>
          <w:rFonts w:ascii="Times New Roman" w:hAnsi="Times New Roman"/>
          <w:sz w:val="28"/>
          <w:szCs w:val="28"/>
        </w:rPr>
        <w:t>Региональных</w:t>
      </w:r>
      <w:r w:rsidRPr="004C180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групп </w:t>
      </w:r>
      <w:r w:rsidRPr="00862A15">
        <w:rPr>
          <w:rFonts w:ascii="Times New Roman" w:hAnsi="Times New Roman"/>
          <w:sz w:val="28"/>
          <w:szCs w:val="28"/>
        </w:rPr>
        <w:t xml:space="preserve">сотрудничества через </w:t>
      </w:r>
      <w:r>
        <w:rPr>
          <w:rFonts w:ascii="Times New Roman" w:hAnsi="Times New Roman"/>
          <w:sz w:val="28"/>
          <w:szCs w:val="28"/>
          <w:lang w:val="en-US"/>
        </w:rPr>
        <w:t>IAF</w:t>
      </w:r>
      <w:r w:rsidRPr="00862A1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ILAC</w:t>
      </w:r>
      <w:r w:rsidRPr="00862A15">
        <w:rPr>
          <w:rFonts w:ascii="Times New Roman" w:hAnsi="Times New Roman"/>
          <w:sz w:val="28"/>
          <w:szCs w:val="28"/>
        </w:rPr>
        <w:t xml:space="preserve"> лучше понять процесс оценки. </w:t>
      </w:r>
    </w:p>
    <w:p w:rsidR="005E3243" w:rsidRPr="00862A15" w:rsidRDefault="005E3243" w:rsidP="00045C86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862A15">
        <w:rPr>
          <w:rFonts w:ascii="Times New Roman" w:hAnsi="Times New Roman"/>
          <w:sz w:val="28"/>
          <w:szCs w:val="28"/>
        </w:rPr>
        <w:tab/>
        <w:t xml:space="preserve">Если орган по аккредитации </w:t>
      </w:r>
      <w:r>
        <w:rPr>
          <w:rFonts w:ascii="Times New Roman" w:hAnsi="Times New Roman"/>
          <w:sz w:val="28"/>
          <w:szCs w:val="28"/>
        </w:rPr>
        <w:t xml:space="preserve">имеет </w:t>
      </w:r>
      <w:r w:rsidRPr="00862A15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ство</w:t>
      </w:r>
      <w:r w:rsidRPr="00862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62A15">
        <w:rPr>
          <w:rFonts w:ascii="Times New Roman" w:hAnsi="Times New Roman"/>
          <w:sz w:val="28"/>
          <w:szCs w:val="28"/>
        </w:rPr>
        <w:t>какой-либо Регионально</w:t>
      </w:r>
      <w:r>
        <w:rPr>
          <w:rFonts w:ascii="Times New Roman" w:hAnsi="Times New Roman"/>
          <w:sz w:val="28"/>
          <w:szCs w:val="28"/>
        </w:rPr>
        <w:t>й</w:t>
      </w:r>
      <w:r w:rsidRPr="00862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группе </w:t>
      </w:r>
      <w:r w:rsidRPr="00862A15">
        <w:rPr>
          <w:rFonts w:ascii="Times New Roman" w:hAnsi="Times New Roman"/>
          <w:sz w:val="28"/>
          <w:szCs w:val="28"/>
        </w:rPr>
        <w:t xml:space="preserve">сотрудничества, </w:t>
      </w:r>
      <w:r>
        <w:rPr>
          <w:rFonts w:ascii="Times New Roman" w:hAnsi="Times New Roman"/>
          <w:sz w:val="28"/>
          <w:szCs w:val="28"/>
        </w:rPr>
        <w:t xml:space="preserve">которая </w:t>
      </w:r>
      <w:r w:rsidRPr="00862A15">
        <w:rPr>
          <w:rFonts w:ascii="Times New Roman" w:hAnsi="Times New Roman"/>
          <w:sz w:val="28"/>
          <w:szCs w:val="28"/>
        </w:rPr>
        <w:t>призна</w:t>
      </w:r>
      <w:r>
        <w:rPr>
          <w:rFonts w:ascii="Times New Roman" w:hAnsi="Times New Roman"/>
          <w:sz w:val="28"/>
          <w:szCs w:val="28"/>
        </w:rPr>
        <w:t>ется</w:t>
      </w:r>
      <w:r w:rsidRPr="00862A15">
        <w:rPr>
          <w:rFonts w:ascii="Times New Roman" w:hAnsi="Times New Roman"/>
          <w:sz w:val="28"/>
          <w:szCs w:val="28"/>
        </w:rPr>
        <w:t xml:space="preserve"> Договоренностью </w:t>
      </w:r>
      <w:r>
        <w:rPr>
          <w:rFonts w:ascii="Times New Roman" w:hAnsi="Times New Roman"/>
          <w:sz w:val="28"/>
          <w:szCs w:val="28"/>
          <w:lang w:val="en-US"/>
        </w:rPr>
        <w:t>IAF</w:t>
      </w:r>
      <w:r w:rsidRPr="00862A1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ILAC</w:t>
      </w:r>
      <w:r>
        <w:rPr>
          <w:rFonts w:ascii="Times New Roman" w:hAnsi="Times New Roman"/>
          <w:sz w:val="28"/>
          <w:szCs w:val="28"/>
        </w:rPr>
        <w:t>, то органу</w:t>
      </w:r>
      <w:r w:rsidRPr="00862A15">
        <w:rPr>
          <w:rFonts w:ascii="Times New Roman" w:hAnsi="Times New Roman"/>
          <w:sz w:val="28"/>
          <w:szCs w:val="28"/>
        </w:rPr>
        <w:t xml:space="preserve"> по аккредитации </w:t>
      </w:r>
      <w:r>
        <w:rPr>
          <w:rFonts w:ascii="Times New Roman" w:hAnsi="Times New Roman"/>
          <w:sz w:val="28"/>
          <w:szCs w:val="28"/>
        </w:rPr>
        <w:t>настоятельно рекомендуется</w:t>
      </w:r>
      <w:r w:rsidRPr="00862A15">
        <w:rPr>
          <w:rFonts w:ascii="Times New Roman" w:hAnsi="Times New Roman"/>
          <w:sz w:val="28"/>
          <w:szCs w:val="28"/>
        </w:rPr>
        <w:t xml:space="preserve"> подать заявку и пройти процесс оценки </w:t>
      </w:r>
      <w:r>
        <w:rPr>
          <w:rFonts w:ascii="Times New Roman" w:hAnsi="Times New Roman"/>
          <w:sz w:val="28"/>
          <w:szCs w:val="28"/>
        </w:rPr>
        <w:t>в</w:t>
      </w:r>
      <w:r w:rsidRPr="00862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этой Р</w:t>
      </w:r>
      <w:r w:rsidRPr="00862A15">
        <w:rPr>
          <w:rFonts w:ascii="Times New Roman" w:hAnsi="Times New Roman"/>
          <w:sz w:val="28"/>
          <w:szCs w:val="28"/>
        </w:rPr>
        <w:t>егиональн</w:t>
      </w:r>
      <w:r>
        <w:rPr>
          <w:rFonts w:ascii="Times New Roman" w:hAnsi="Times New Roman"/>
          <w:sz w:val="28"/>
          <w:szCs w:val="28"/>
        </w:rPr>
        <w:t>ой</w:t>
      </w:r>
      <w:r w:rsidRPr="00862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862A15">
        <w:rPr>
          <w:rFonts w:ascii="Times New Roman" w:hAnsi="Times New Roman"/>
          <w:sz w:val="28"/>
          <w:szCs w:val="28"/>
        </w:rPr>
        <w:t>рупп</w:t>
      </w:r>
      <w:r>
        <w:rPr>
          <w:rFonts w:ascii="Times New Roman" w:hAnsi="Times New Roman"/>
          <w:sz w:val="28"/>
          <w:szCs w:val="28"/>
        </w:rPr>
        <w:t>е</w:t>
      </w:r>
      <w:r w:rsidRPr="00862A15">
        <w:rPr>
          <w:rFonts w:ascii="Times New Roman" w:hAnsi="Times New Roman"/>
          <w:sz w:val="28"/>
          <w:szCs w:val="28"/>
        </w:rPr>
        <w:t xml:space="preserve"> сотрудничества. Получив статус </w:t>
      </w:r>
      <w:r>
        <w:rPr>
          <w:rFonts w:ascii="Times New Roman" w:hAnsi="Times New Roman"/>
          <w:sz w:val="28"/>
          <w:szCs w:val="28"/>
        </w:rPr>
        <w:t xml:space="preserve">члена </w:t>
      </w:r>
      <w:r w:rsidRPr="00862A15">
        <w:rPr>
          <w:rFonts w:ascii="Times New Roman" w:hAnsi="Times New Roman"/>
          <w:sz w:val="28"/>
          <w:szCs w:val="28"/>
        </w:rPr>
        <w:t>в признанно</w:t>
      </w:r>
      <w:r>
        <w:rPr>
          <w:rFonts w:ascii="Times New Roman" w:hAnsi="Times New Roman"/>
          <w:sz w:val="28"/>
          <w:szCs w:val="28"/>
        </w:rPr>
        <w:t>й</w:t>
      </w:r>
      <w:r w:rsidRPr="00862A15">
        <w:rPr>
          <w:rFonts w:ascii="Times New Roman" w:hAnsi="Times New Roman"/>
          <w:sz w:val="28"/>
          <w:szCs w:val="28"/>
        </w:rPr>
        <w:t xml:space="preserve"> Регионально</w:t>
      </w:r>
      <w:r>
        <w:rPr>
          <w:rFonts w:ascii="Times New Roman" w:hAnsi="Times New Roman"/>
          <w:sz w:val="28"/>
          <w:szCs w:val="28"/>
        </w:rPr>
        <w:t>й</w:t>
      </w:r>
      <w:r w:rsidRPr="00862A15">
        <w:rPr>
          <w:rFonts w:ascii="Times New Roman" w:hAnsi="Times New Roman"/>
          <w:sz w:val="28"/>
          <w:szCs w:val="28"/>
        </w:rPr>
        <w:t xml:space="preserve"> MLA или </w:t>
      </w:r>
      <w:r w:rsidRPr="00862A15">
        <w:rPr>
          <w:rFonts w:ascii="Times New Roman" w:hAnsi="Times New Roman"/>
          <w:sz w:val="28"/>
          <w:szCs w:val="28"/>
          <w:lang w:val="en-US"/>
        </w:rPr>
        <w:t>MRA</w:t>
      </w:r>
      <w:r w:rsidRPr="00862A15">
        <w:rPr>
          <w:rFonts w:ascii="Times New Roman" w:hAnsi="Times New Roman"/>
          <w:sz w:val="28"/>
          <w:szCs w:val="28"/>
        </w:rPr>
        <w:t xml:space="preserve"> и, если орган по аккредитации является членом </w:t>
      </w:r>
      <w:r>
        <w:rPr>
          <w:rFonts w:ascii="Times New Roman" w:hAnsi="Times New Roman"/>
          <w:sz w:val="28"/>
          <w:szCs w:val="28"/>
          <w:lang w:val="en-US"/>
        </w:rPr>
        <w:t>IAF</w:t>
      </w:r>
      <w:r w:rsidRPr="00862A15">
        <w:rPr>
          <w:rFonts w:ascii="Times New Roman" w:hAnsi="Times New Roman"/>
          <w:sz w:val="28"/>
          <w:szCs w:val="28"/>
        </w:rPr>
        <w:t xml:space="preserve"> и/или Ассоциированным членом </w:t>
      </w:r>
      <w:r>
        <w:rPr>
          <w:rFonts w:ascii="Times New Roman" w:hAnsi="Times New Roman"/>
          <w:sz w:val="28"/>
          <w:szCs w:val="28"/>
          <w:lang w:val="en-US"/>
        </w:rPr>
        <w:t>ILAC</w:t>
      </w:r>
      <w:r w:rsidRPr="00862A15">
        <w:rPr>
          <w:rFonts w:ascii="Times New Roman" w:hAnsi="Times New Roman"/>
          <w:sz w:val="28"/>
          <w:szCs w:val="28"/>
        </w:rPr>
        <w:t>, то тогда он может подать заявку на членство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B17">
        <w:rPr>
          <w:rFonts w:ascii="Times New Roman" w:hAnsi="Times New Roman"/>
          <w:sz w:val="28"/>
          <w:szCs w:val="28"/>
        </w:rPr>
        <w:t>в</w:t>
      </w:r>
      <w:r w:rsidRPr="00862A15">
        <w:rPr>
          <w:rFonts w:ascii="Times New Roman" w:hAnsi="Times New Roman"/>
          <w:sz w:val="28"/>
          <w:szCs w:val="28"/>
        </w:rPr>
        <w:t xml:space="preserve"> IAF MLA и/или ILAC MRA в той же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B17">
        <w:rPr>
          <w:rFonts w:ascii="Times New Roman" w:hAnsi="Times New Roman"/>
          <w:sz w:val="28"/>
          <w:szCs w:val="28"/>
        </w:rPr>
        <w:t>аккредитации</w:t>
      </w:r>
      <w:r>
        <w:rPr>
          <w:rFonts w:ascii="Times New Roman" w:hAnsi="Times New Roman"/>
          <w:sz w:val="28"/>
          <w:szCs w:val="28"/>
        </w:rPr>
        <w:t>, на которую он</w:t>
      </w:r>
      <w:r w:rsidRPr="00862A15">
        <w:rPr>
          <w:rFonts w:ascii="Times New Roman" w:hAnsi="Times New Roman"/>
          <w:sz w:val="28"/>
          <w:szCs w:val="28"/>
        </w:rPr>
        <w:t xml:space="preserve"> получил статус член</w:t>
      </w:r>
      <w:r>
        <w:rPr>
          <w:rFonts w:ascii="Times New Roman" w:hAnsi="Times New Roman"/>
          <w:sz w:val="28"/>
          <w:szCs w:val="28"/>
        </w:rPr>
        <w:t>а</w:t>
      </w:r>
      <w:r w:rsidRPr="00862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62A15">
        <w:rPr>
          <w:rFonts w:ascii="Times New Roman" w:hAnsi="Times New Roman"/>
          <w:sz w:val="28"/>
          <w:szCs w:val="28"/>
        </w:rPr>
        <w:t>Регионально</w:t>
      </w:r>
      <w:r>
        <w:rPr>
          <w:rFonts w:ascii="Times New Roman" w:hAnsi="Times New Roman"/>
          <w:sz w:val="28"/>
          <w:szCs w:val="28"/>
        </w:rPr>
        <w:t>й</w:t>
      </w:r>
      <w:r w:rsidRPr="00862A15">
        <w:rPr>
          <w:rFonts w:ascii="Times New Roman" w:hAnsi="Times New Roman"/>
          <w:sz w:val="28"/>
          <w:szCs w:val="28"/>
        </w:rPr>
        <w:t xml:space="preserve"> MLA/MRA. Затем для приобретения статуса член</w:t>
      </w:r>
      <w:r>
        <w:rPr>
          <w:rFonts w:ascii="Times New Roman" w:hAnsi="Times New Roman"/>
          <w:sz w:val="28"/>
          <w:szCs w:val="28"/>
        </w:rPr>
        <w:t>а</w:t>
      </w:r>
      <w:r w:rsidRPr="00862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62A15">
        <w:rPr>
          <w:rFonts w:ascii="Times New Roman" w:hAnsi="Times New Roman"/>
          <w:sz w:val="28"/>
          <w:szCs w:val="28"/>
        </w:rPr>
        <w:t>Договоренност</w:t>
      </w:r>
      <w:r>
        <w:rPr>
          <w:rFonts w:ascii="Times New Roman" w:hAnsi="Times New Roman"/>
          <w:sz w:val="28"/>
          <w:szCs w:val="28"/>
        </w:rPr>
        <w:t>и</w:t>
      </w:r>
      <w:r w:rsidRPr="00862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IAF</w:t>
      </w:r>
      <w:r w:rsidRPr="00862A15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  <w:lang w:val="en-US"/>
        </w:rPr>
        <w:t>ILAC</w:t>
      </w:r>
      <w:r w:rsidRPr="00862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останется лишь </w:t>
      </w:r>
      <w:r w:rsidRPr="00862A15">
        <w:rPr>
          <w:rFonts w:ascii="Times New Roman" w:hAnsi="Times New Roman"/>
          <w:sz w:val="28"/>
          <w:szCs w:val="28"/>
        </w:rPr>
        <w:t>оформ</w:t>
      </w:r>
      <w:r>
        <w:rPr>
          <w:rFonts w:ascii="Times New Roman" w:hAnsi="Times New Roman"/>
          <w:sz w:val="28"/>
          <w:szCs w:val="28"/>
        </w:rPr>
        <w:t>ить</w:t>
      </w:r>
      <w:r w:rsidRPr="00862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необходимые </w:t>
      </w:r>
      <w:r w:rsidRPr="00862A15">
        <w:rPr>
          <w:rFonts w:ascii="Times New Roman" w:hAnsi="Times New Roman"/>
          <w:sz w:val="28"/>
          <w:szCs w:val="28"/>
        </w:rPr>
        <w:t>бумаг</w:t>
      </w:r>
      <w:r>
        <w:rPr>
          <w:rFonts w:ascii="Times New Roman" w:hAnsi="Times New Roman"/>
          <w:sz w:val="28"/>
          <w:szCs w:val="28"/>
        </w:rPr>
        <w:t>и</w:t>
      </w:r>
      <w:r w:rsidRPr="00862A15">
        <w:rPr>
          <w:rFonts w:ascii="Times New Roman" w:hAnsi="Times New Roman"/>
          <w:sz w:val="28"/>
          <w:szCs w:val="28"/>
        </w:rPr>
        <w:t xml:space="preserve">, то есть не </w:t>
      </w:r>
      <w:r>
        <w:rPr>
          <w:rFonts w:ascii="Times New Roman" w:hAnsi="Times New Roman"/>
          <w:sz w:val="28"/>
          <w:szCs w:val="28"/>
        </w:rPr>
        <w:t>по</w:t>
      </w:r>
      <w:r w:rsidRPr="00862A15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A15">
        <w:rPr>
          <w:rFonts w:ascii="Times New Roman" w:hAnsi="Times New Roman"/>
          <w:sz w:val="28"/>
          <w:szCs w:val="28"/>
        </w:rPr>
        <w:t>никаких дополнительных оцен</w:t>
      </w:r>
      <w:r>
        <w:rPr>
          <w:rFonts w:ascii="Times New Roman" w:hAnsi="Times New Roman"/>
          <w:sz w:val="28"/>
          <w:szCs w:val="28"/>
        </w:rPr>
        <w:t>ок</w:t>
      </w:r>
      <w:r w:rsidRPr="00862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IAF</w:t>
      </w:r>
      <w:r w:rsidRPr="00862A1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ILAC</w:t>
      </w:r>
      <w:r w:rsidRPr="00862A15">
        <w:rPr>
          <w:rFonts w:ascii="Times New Roman" w:hAnsi="Times New Roman"/>
          <w:sz w:val="28"/>
          <w:szCs w:val="28"/>
        </w:rPr>
        <w:t xml:space="preserve">. </w:t>
      </w:r>
    </w:p>
    <w:p w:rsidR="005E3243" w:rsidRPr="00346E5F" w:rsidRDefault="005E3243" w:rsidP="00045C86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862A15">
        <w:rPr>
          <w:rFonts w:ascii="Times New Roman" w:hAnsi="Times New Roman"/>
          <w:sz w:val="28"/>
          <w:szCs w:val="28"/>
        </w:rPr>
        <w:tab/>
        <w:t xml:space="preserve">Помимо этого, </w:t>
      </w:r>
      <w:r>
        <w:rPr>
          <w:rFonts w:ascii="Times New Roman" w:hAnsi="Times New Roman"/>
          <w:sz w:val="28"/>
          <w:szCs w:val="28"/>
        </w:rPr>
        <w:t>в документе представлен</w:t>
      </w:r>
      <w:r w:rsidRPr="00862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</w:t>
      </w:r>
      <w:r w:rsidRPr="00862A15">
        <w:rPr>
          <w:rFonts w:ascii="Times New Roman" w:hAnsi="Times New Roman"/>
          <w:sz w:val="28"/>
          <w:szCs w:val="28"/>
        </w:rPr>
        <w:t xml:space="preserve"> процесса</w:t>
      </w:r>
      <w:r>
        <w:rPr>
          <w:rFonts w:ascii="Times New Roman" w:hAnsi="Times New Roman"/>
          <w:sz w:val="28"/>
          <w:szCs w:val="28"/>
        </w:rPr>
        <w:t>,</w:t>
      </w:r>
      <w:r w:rsidRPr="00862A15">
        <w:rPr>
          <w:rFonts w:ascii="Times New Roman" w:hAnsi="Times New Roman"/>
          <w:sz w:val="28"/>
          <w:szCs w:val="28"/>
        </w:rPr>
        <w:t xml:space="preserve"> соответств</w:t>
      </w:r>
      <w:r>
        <w:rPr>
          <w:rFonts w:ascii="Times New Roman" w:hAnsi="Times New Roman"/>
          <w:sz w:val="28"/>
          <w:szCs w:val="28"/>
        </w:rPr>
        <w:t>ующий</w:t>
      </w:r>
      <w:r w:rsidRPr="00862A15">
        <w:rPr>
          <w:rFonts w:ascii="Times New Roman" w:hAnsi="Times New Roman"/>
          <w:sz w:val="28"/>
          <w:szCs w:val="28"/>
        </w:rPr>
        <w:t xml:space="preserve"> требованиям IAF/ILAC А2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250">
        <w:rPr>
          <w:rFonts w:ascii="Times New Roman" w:hAnsi="Times New Roman"/>
          <w:sz w:val="28"/>
          <w:szCs w:val="28"/>
        </w:rPr>
        <w:t>(</w:t>
      </w:r>
      <w:r w:rsidRPr="00141250">
        <w:rPr>
          <w:rFonts w:ascii="Times New Roman" w:hAnsi="Times New Roman"/>
          <w:i/>
          <w:sz w:val="28"/>
          <w:szCs w:val="28"/>
        </w:rPr>
        <w:t>Примеч.переводчика</w:t>
      </w:r>
      <w:r w:rsidRPr="00141250">
        <w:rPr>
          <w:rFonts w:ascii="Times New Roman" w:hAnsi="Times New Roman"/>
          <w:sz w:val="28"/>
          <w:szCs w:val="28"/>
        </w:rPr>
        <w:t xml:space="preserve"> – «</w:t>
      </w:r>
      <w:r w:rsidRPr="00141250">
        <w:rPr>
          <w:rFonts w:ascii="Times New Roman" w:hAnsi="Times New Roman"/>
          <w:bCs/>
          <w:sz w:val="28"/>
        </w:rPr>
        <w:t>Требования и процедуры для оценивания органов по аккредитации»</w:t>
      </w:r>
      <w:r w:rsidRPr="00141250">
        <w:rPr>
          <w:rFonts w:ascii="Times New Roman" w:hAnsi="Times New Roman"/>
          <w:b/>
          <w:bCs/>
          <w:sz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862A15">
        <w:rPr>
          <w:rFonts w:ascii="Times New Roman" w:hAnsi="Times New Roman"/>
          <w:sz w:val="28"/>
          <w:szCs w:val="28"/>
        </w:rPr>
        <w:t xml:space="preserve"> для органов по аккредитации, </w:t>
      </w:r>
      <w:r>
        <w:rPr>
          <w:rFonts w:ascii="Times New Roman" w:hAnsi="Times New Roman"/>
          <w:sz w:val="28"/>
          <w:szCs w:val="28"/>
        </w:rPr>
        <w:t>самостоятельно</w:t>
      </w:r>
      <w:r w:rsidRPr="00862A15">
        <w:rPr>
          <w:rFonts w:ascii="Times New Roman" w:hAnsi="Times New Roman"/>
          <w:sz w:val="28"/>
          <w:szCs w:val="28"/>
        </w:rPr>
        <w:t xml:space="preserve"> подавших заяв</w:t>
      </w:r>
      <w:r>
        <w:rPr>
          <w:rFonts w:ascii="Times New Roman" w:hAnsi="Times New Roman"/>
          <w:sz w:val="28"/>
          <w:szCs w:val="28"/>
        </w:rPr>
        <w:t>ление</w:t>
      </w:r>
      <w:r w:rsidRPr="00862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подписания</w:t>
      </w:r>
      <w:r w:rsidRPr="00862A15">
        <w:rPr>
          <w:rFonts w:ascii="Times New Roman" w:hAnsi="Times New Roman"/>
          <w:sz w:val="28"/>
          <w:szCs w:val="28"/>
        </w:rPr>
        <w:t xml:space="preserve">  </w:t>
      </w:r>
      <w:r w:rsidRPr="00862A15">
        <w:rPr>
          <w:rFonts w:ascii="Times New Roman" w:hAnsi="Times New Roman"/>
          <w:sz w:val="28"/>
          <w:szCs w:val="28"/>
          <w:lang w:val="en-US"/>
        </w:rPr>
        <w:t>IAF</w:t>
      </w:r>
      <w:r w:rsidRPr="00862A15">
        <w:rPr>
          <w:rFonts w:ascii="Times New Roman" w:hAnsi="Times New Roman"/>
          <w:sz w:val="28"/>
          <w:szCs w:val="28"/>
        </w:rPr>
        <w:t xml:space="preserve"> </w:t>
      </w:r>
      <w:r w:rsidRPr="00862A15">
        <w:rPr>
          <w:rFonts w:ascii="Times New Roman" w:hAnsi="Times New Roman"/>
          <w:sz w:val="28"/>
          <w:szCs w:val="28"/>
          <w:lang w:val="en-US"/>
        </w:rPr>
        <w:t>MLA</w:t>
      </w:r>
      <w:r w:rsidRPr="00862A15">
        <w:rPr>
          <w:rFonts w:ascii="Times New Roman" w:hAnsi="Times New Roman"/>
          <w:sz w:val="28"/>
          <w:szCs w:val="28"/>
        </w:rPr>
        <w:t xml:space="preserve"> или </w:t>
      </w:r>
      <w:r w:rsidRPr="00862A15">
        <w:rPr>
          <w:rFonts w:ascii="Times New Roman" w:hAnsi="Times New Roman"/>
          <w:sz w:val="28"/>
          <w:szCs w:val="28"/>
          <w:lang w:val="en-US"/>
        </w:rPr>
        <w:t>ILAC</w:t>
      </w:r>
      <w:r w:rsidRPr="00862A15">
        <w:rPr>
          <w:rFonts w:ascii="Times New Roman" w:hAnsi="Times New Roman"/>
          <w:sz w:val="28"/>
          <w:szCs w:val="28"/>
        </w:rPr>
        <w:t xml:space="preserve"> </w:t>
      </w:r>
      <w:r w:rsidRPr="00862A15">
        <w:rPr>
          <w:rFonts w:ascii="Times New Roman" w:hAnsi="Times New Roman"/>
          <w:sz w:val="28"/>
          <w:szCs w:val="28"/>
          <w:lang w:val="en-US"/>
        </w:rPr>
        <w:t>MRA</w:t>
      </w:r>
      <w:r w:rsidRPr="00862A1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либо </w:t>
      </w:r>
      <w:r w:rsidRPr="00862A15">
        <w:rPr>
          <w:rFonts w:ascii="Times New Roman" w:hAnsi="Times New Roman"/>
          <w:sz w:val="28"/>
          <w:szCs w:val="28"/>
        </w:rPr>
        <w:t xml:space="preserve">в виду отсутствия в </w:t>
      </w:r>
      <w:r>
        <w:rPr>
          <w:rFonts w:ascii="Times New Roman" w:hAnsi="Times New Roman"/>
          <w:sz w:val="28"/>
          <w:szCs w:val="28"/>
        </w:rPr>
        <w:t>э</w:t>
      </w:r>
      <w:r w:rsidRPr="00862A15">
        <w:rPr>
          <w:rFonts w:ascii="Times New Roman" w:hAnsi="Times New Roman"/>
          <w:sz w:val="28"/>
          <w:szCs w:val="28"/>
        </w:rPr>
        <w:t xml:space="preserve">том регионе </w:t>
      </w:r>
      <w:r>
        <w:rPr>
          <w:rFonts w:ascii="Times New Roman" w:hAnsi="Times New Roman"/>
          <w:sz w:val="28"/>
          <w:szCs w:val="28"/>
        </w:rPr>
        <w:t>Р</w:t>
      </w:r>
      <w:r w:rsidRPr="00862A15">
        <w:rPr>
          <w:rFonts w:ascii="Times New Roman" w:hAnsi="Times New Roman"/>
          <w:sz w:val="28"/>
          <w:szCs w:val="28"/>
        </w:rPr>
        <w:t>егионально</w:t>
      </w:r>
      <w:r>
        <w:rPr>
          <w:rFonts w:ascii="Times New Roman" w:hAnsi="Times New Roman"/>
          <w:sz w:val="28"/>
          <w:szCs w:val="28"/>
        </w:rPr>
        <w:t>й</w:t>
      </w:r>
      <w:r w:rsidRPr="00862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862A15">
        <w:rPr>
          <w:rFonts w:ascii="Times New Roman" w:hAnsi="Times New Roman"/>
          <w:sz w:val="28"/>
          <w:szCs w:val="28"/>
        </w:rPr>
        <w:t>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A15">
        <w:rPr>
          <w:rFonts w:ascii="Times New Roman" w:hAnsi="Times New Roman"/>
          <w:sz w:val="28"/>
          <w:szCs w:val="28"/>
        </w:rPr>
        <w:t xml:space="preserve">сотрудничества, </w:t>
      </w:r>
      <w:r>
        <w:rPr>
          <w:rFonts w:ascii="Times New Roman" w:hAnsi="Times New Roman"/>
          <w:sz w:val="28"/>
          <w:szCs w:val="28"/>
        </w:rPr>
        <w:t>либо</w:t>
      </w:r>
      <w:r w:rsidRPr="00862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той </w:t>
      </w:r>
      <w:r w:rsidRPr="00862A15">
        <w:rPr>
          <w:rFonts w:ascii="Times New Roman" w:hAnsi="Times New Roman"/>
          <w:sz w:val="28"/>
          <w:szCs w:val="28"/>
        </w:rPr>
        <w:t>Региональн</w:t>
      </w:r>
      <w:r>
        <w:rPr>
          <w:rFonts w:ascii="Times New Roman" w:hAnsi="Times New Roman"/>
          <w:sz w:val="28"/>
          <w:szCs w:val="28"/>
        </w:rPr>
        <w:t>ой</w:t>
      </w:r>
      <w:r w:rsidRPr="00862A15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е</w:t>
      </w:r>
      <w:r w:rsidRPr="00862A15">
        <w:rPr>
          <w:rFonts w:ascii="Times New Roman" w:hAnsi="Times New Roman"/>
          <w:sz w:val="28"/>
          <w:szCs w:val="28"/>
        </w:rPr>
        <w:t xml:space="preserve"> сотрудничеств</w:t>
      </w:r>
      <w:r>
        <w:rPr>
          <w:rFonts w:ascii="Times New Roman" w:hAnsi="Times New Roman"/>
          <w:sz w:val="28"/>
          <w:szCs w:val="28"/>
        </w:rPr>
        <w:t>а</w:t>
      </w:r>
      <w:r w:rsidRPr="00862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отсутствует</w:t>
      </w:r>
      <w:r w:rsidRPr="00862A15">
        <w:rPr>
          <w:rFonts w:ascii="Times New Roman" w:hAnsi="Times New Roman"/>
          <w:sz w:val="28"/>
          <w:szCs w:val="28"/>
        </w:rPr>
        <w:t xml:space="preserve"> признан</w:t>
      </w:r>
      <w:r>
        <w:rPr>
          <w:rFonts w:ascii="Times New Roman" w:hAnsi="Times New Roman"/>
          <w:sz w:val="28"/>
          <w:szCs w:val="28"/>
        </w:rPr>
        <w:t>ие</w:t>
      </w:r>
      <w:r w:rsidRPr="00862A15">
        <w:rPr>
          <w:rFonts w:ascii="Times New Roman" w:hAnsi="Times New Roman"/>
          <w:sz w:val="28"/>
          <w:szCs w:val="28"/>
        </w:rPr>
        <w:t xml:space="preserve"> Договоренностью IAF/ILAC требуемы</w:t>
      </w:r>
      <w:r>
        <w:rPr>
          <w:rFonts w:ascii="Times New Roman" w:hAnsi="Times New Roman"/>
          <w:sz w:val="28"/>
          <w:szCs w:val="28"/>
        </w:rPr>
        <w:t>х</w:t>
      </w:r>
      <w:r w:rsidRPr="00862A15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ей</w:t>
      </w:r>
      <w:r w:rsidRPr="00862A1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Аналогич</w:t>
      </w:r>
      <w:r w:rsidRPr="00862A1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Pr="00862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62A15">
        <w:rPr>
          <w:rFonts w:ascii="Times New Roman" w:hAnsi="Times New Roman"/>
          <w:sz w:val="28"/>
          <w:szCs w:val="28"/>
        </w:rPr>
        <w:t>писываем</w:t>
      </w:r>
      <w:r>
        <w:rPr>
          <w:rFonts w:ascii="Times New Roman" w:hAnsi="Times New Roman"/>
          <w:sz w:val="28"/>
          <w:szCs w:val="28"/>
        </w:rPr>
        <w:t>ому</w:t>
      </w:r>
      <w:r w:rsidRPr="00862A15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у в</w:t>
      </w:r>
      <w:r w:rsidRPr="00862A15">
        <w:rPr>
          <w:rFonts w:ascii="Times New Roman" w:hAnsi="Times New Roman"/>
          <w:sz w:val="28"/>
          <w:szCs w:val="28"/>
        </w:rPr>
        <w:t xml:space="preserve"> признанны</w:t>
      </w:r>
      <w:r>
        <w:rPr>
          <w:rFonts w:ascii="Times New Roman" w:hAnsi="Times New Roman"/>
          <w:sz w:val="28"/>
          <w:szCs w:val="28"/>
        </w:rPr>
        <w:t>х Р</w:t>
      </w:r>
      <w:r w:rsidRPr="00862A15">
        <w:rPr>
          <w:rFonts w:ascii="Times New Roman" w:hAnsi="Times New Roman"/>
          <w:sz w:val="28"/>
          <w:szCs w:val="28"/>
        </w:rPr>
        <w:t>егиональн</w:t>
      </w:r>
      <w:r>
        <w:rPr>
          <w:rFonts w:ascii="Times New Roman" w:hAnsi="Times New Roman"/>
          <w:sz w:val="28"/>
          <w:szCs w:val="28"/>
        </w:rPr>
        <w:t>ых</w:t>
      </w:r>
      <w:r w:rsidRPr="00862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862A15">
        <w:rPr>
          <w:rFonts w:ascii="Times New Roman" w:hAnsi="Times New Roman"/>
          <w:sz w:val="28"/>
          <w:szCs w:val="28"/>
        </w:rPr>
        <w:t>руппах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A15">
        <w:rPr>
          <w:rFonts w:ascii="Times New Roman" w:hAnsi="Times New Roman"/>
          <w:sz w:val="28"/>
          <w:szCs w:val="28"/>
        </w:rPr>
        <w:t xml:space="preserve">сотрудничества, </w:t>
      </w:r>
      <w:r>
        <w:rPr>
          <w:rFonts w:ascii="Times New Roman" w:hAnsi="Times New Roman"/>
          <w:sz w:val="28"/>
          <w:szCs w:val="28"/>
        </w:rPr>
        <w:t>таких как</w:t>
      </w:r>
      <w:r w:rsidRPr="00346E5F">
        <w:rPr>
          <w:rFonts w:ascii="Times New Roman" w:hAnsi="Times New Roman"/>
          <w:sz w:val="28"/>
          <w:szCs w:val="28"/>
        </w:rPr>
        <w:t xml:space="preserve"> </w:t>
      </w:r>
      <w:r w:rsidRPr="00346E5F">
        <w:rPr>
          <w:rFonts w:ascii="Times New Roman" w:hAnsi="Times New Roman"/>
          <w:sz w:val="28"/>
          <w:szCs w:val="28"/>
          <w:lang w:val="en-US"/>
        </w:rPr>
        <w:t>APLAC</w:t>
      </w:r>
      <w:r w:rsidRPr="00346E5F">
        <w:rPr>
          <w:rFonts w:ascii="Times New Roman" w:hAnsi="Times New Roman"/>
          <w:sz w:val="28"/>
          <w:szCs w:val="28"/>
        </w:rPr>
        <w:t xml:space="preserve"> (Организация по аккредитации лабораторий стран Азиатско-Тихоокеанского региона), </w:t>
      </w:r>
      <w:r w:rsidRPr="00346E5F">
        <w:rPr>
          <w:rFonts w:ascii="Times New Roman" w:hAnsi="Times New Roman"/>
          <w:sz w:val="28"/>
          <w:szCs w:val="28"/>
          <w:lang w:val="en-US"/>
        </w:rPr>
        <w:t>EA</w:t>
      </w:r>
      <w:r w:rsidRPr="00346E5F">
        <w:rPr>
          <w:rFonts w:ascii="Times New Roman" w:hAnsi="Times New Roman"/>
          <w:sz w:val="28"/>
          <w:szCs w:val="28"/>
        </w:rPr>
        <w:t xml:space="preserve"> (Европейская организация по аккредитации), </w:t>
      </w:r>
      <w:r w:rsidRPr="00346E5F">
        <w:rPr>
          <w:rFonts w:ascii="Times New Roman" w:hAnsi="Times New Roman"/>
          <w:sz w:val="28"/>
          <w:szCs w:val="28"/>
          <w:lang w:val="en-US"/>
        </w:rPr>
        <w:t>IAAC</w:t>
      </w:r>
      <w:r w:rsidRPr="00346E5F">
        <w:rPr>
          <w:rFonts w:ascii="Times New Roman" w:hAnsi="Times New Roman"/>
          <w:sz w:val="28"/>
          <w:szCs w:val="28"/>
        </w:rPr>
        <w:t xml:space="preserve"> (Межамериканск</w:t>
      </w:r>
      <w:r>
        <w:rPr>
          <w:rFonts w:ascii="Times New Roman" w:hAnsi="Times New Roman"/>
          <w:sz w:val="28"/>
          <w:szCs w:val="28"/>
        </w:rPr>
        <w:t>ая</w:t>
      </w:r>
      <w:r w:rsidRPr="00346E5F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346E5F">
        <w:rPr>
          <w:rFonts w:ascii="Times New Roman" w:hAnsi="Times New Roman"/>
          <w:sz w:val="28"/>
          <w:szCs w:val="28"/>
        </w:rPr>
        <w:t xml:space="preserve"> по сотрудничеству в области аккредитации) и </w:t>
      </w:r>
      <w:r w:rsidRPr="00346E5F">
        <w:rPr>
          <w:rFonts w:ascii="Times New Roman" w:hAnsi="Times New Roman"/>
          <w:sz w:val="28"/>
          <w:szCs w:val="28"/>
          <w:lang w:val="en-US"/>
        </w:rPr>
        <w:t>PAC</w:t>
      </w:r>
      <w:r w:rsidRPr="00346E5F">
        <w:rPr>
          <w:rFonts w:ascii="Times New Roman" w:hAnsi="Times New Roman"/>
          <w:sz w:val="28"/>
          <w:szCs w:val="28"/>
        </w:rPr>
        <w:t xml:space="preserve"> (</w:t>
      </w:r>
      <w:r w:rsidRPr="00346E5F">
        <w:rPr>
          <w:rStyle w:val="st"/>
          <w:rFonts w:ascii="Times New Roman" w:hAnsi="Times New Roman"/>
          <w:sz w:val="28"/>
          <w:szCs w:val="28"/>
        </w:rPr>
        <w:t xml:space="preserve">Тихоокеанская ассоциация по </w:t>
      </w:r>
      <w:r w:rsidRPr="00346E5F">
        <w:rPr>
          <w:rStyle w:val="Emphasis"/>
          <w:rFonts w:ascii="Times New Roman" w:hAnsi="Times New Roman"/>
          <w:i w:val="0"/>
          <w:sz w:val="28"/>
          <w:szCs w:val="28"/>
        </w:rPr>
        <w:t>аккредитации)</w:t>
      </w:r>
      <w:r>
        <w:rPr>
          <w:rStyle w:val="Emphasis"/>
          <w:rFonts w:ascii="Times New Roman" w:hAnsi="Times New Roman"/>
          <w:i w:val="0"/>
          <w:sz w:val="28"/>
          <w:szCs w:val="28"/>
        </w:rPr>
        <w:t>,</w:t>
      </w:r>
      <w:r w:rsidRPr="00346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проводится и </w:t>
      </w:r>
      <w:r w:rsidRPr="00346E5F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а</w:t>
      </w:r>
      <w:r w:rsidRPr="00346E5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346E5F">
        <w:rPr>
          <w:rFonts w:ascii="Times New Roman" w:hAnsi="Times New Roman"/>
          <w:sz w:val="28"/>
          <w:szCs w:val="28"/>
        </w:rPr>
        <w:t xml:space="preserve"> по аккредитации, </w:t>
      </w:r>
      <w:r>
        <w:rPr>
          <w:rFonts w:ascii="Times New Roman" w:hAnsi="Times New Roman"/>
          <w:sz w:val="28"/>
          <w:szCs w:val="28"/>
        </w:rPr>
        <w:t>согласно</w:t>
      </w:r>
      <w:r w:rsidRPr="00346E5F">
        <w:rPr>
          <w:rFonts w:ascii="Times New Roman" w:hAnsi="Times New Roman"/>
          <w:sz w:val="28"/>
          <w:szCs w:val="28"/>
        </w:rPr>
        <w:t xml:space="preserve"> требованиям </w:t>
      </w:r>
      <w:r w:rsidRPr="00346E5F">
        <w:rPr>
          <w:rFonts w:ascii="Times New Roman" w:hAnsi="Times New Roman"/>
          <w:sz w:val="28"/>
          <w:szCs w:val="28"/>
          <w:lang w:val="en-US"/>
        </w:rPr>
        <w:t>IAF</w:t>
      </w:r>
      <w:r w:rsidRPr="00346E5F">
        <w:rPr>
          <w:rFonts w:ascii="Times New Roman" w:hAnsi="Times New Roman"/>
          <w:sz w:val="28"/>
          <w:szCs w:val="28"/>
        </w:rPr>
        <w:t>/</w:t>
      </w:r>
      <w:r w:rsidRPr="00346E5F">
        <w:rPr>
          <w:rFonts w:ascii="Times New Roman" w:hAnsi="Times New Roman"/>
          <w:sz w:val="28"/>
          <w:szCs w:val="28"/>
          <w:lang w:val="en-US"/>
        </w:rPr>
        <w:t>ILAC</w:t>
      </w:r>
      <w:r w:rsidRPr="00346E5F">
        <w:rPr>
          <w:rFonts w:ascii="Times New Roman" w:hAnsi="Times New Roman"/>
          <w:sz w:val="28"/>
          <w:szCs w:val="28"/>
        </w:rPr>
        <w:t xml:space="preserve"> </w:t>
      </w:r>
      <w:r w:rsidRPr="00346E5F">
        <w:rPr>
          <w:rFonts w:ascii="Times New Roman" w:hAnsi="Times New Roman"/>
          <w:sz w:val="28"/>
          <w:szCs w:val="28"/>
          <w:lang w:val="en-US"/>
        </w:rPr>
        <w:t>A</w:t>
      </w:r>
      <w:r w:rsidRPr="00346E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250">
        <w:rPr>
          <w:rFonts w:ascii="Times New Roman" w:hAnsi="Times New Roman"/>
          <w:sz w:val="28"/>
          <w:szCs w:val="28"/>
        </w:rPr>
        <w:t>(</w:t>
      </w:r>
      <w:r w:rsidRPr="00141250">
        <w:rPr>
          <w:rFonts w:ascii="Times New Roman" w:hAnsi="Times New Roman"/>
          <w:i/>
          <w:sz w:val="28"/>
          <w:szCs w:val="28"/>
        </w:rPr>
        <w:t>Примеч.переводчика</w:t>
      </w:r>
      <w:r w:rsidRPr="00141250">
        <w:rPr>
          <w:rFonts w:ascii="Times New Roman" w:hAnsi="Times New Roman"/>
          <w:sz w:val="28"/>
          <w:szCs w:val="28"/>
        </w:rPr>
        <w:t xml:space="preserve"> – «Требования и процедуры для оценки региональной группы»).</w:t>
      </w:r>
    </w:p>
    <w:p w:rsidR="005E3243" w:rsidRPr="00862A15" w:rsidRDefault="005E3243" w:rsidP="00045C86">
      <w:pPr>
        <w:spacing w:after="0" w:line="336" w:lineRule="auto"/>
        <w:jc w:val="both"/>
        <w:rPr>
          <w:rStyle w:val="st"/>
          <w:rFonts w:ascii="Times New Roman" w:hAnsi="Times New Roman"/>
          <w:sz w:val="28"/>
          <w:szCs w:val="28"/>
        </w:rPr>
      </w:pPr>
      <w:r w:rsidRPr="00862A15">
        <w:rPr>
          <w:rStyle w:val="st"/>
          <w:rFonts w:ascii="Times New Roman" w:hAnsi="Times New Roman"/>
          <w:sz w:val="28"/>
          <w:szCs w:val="28"/>
        </w:rPr>
        <w:tab/>
        <w:t xml:space="preserve">В Приложении 1 в виде схемы </w:t>
      </w:r>
      <w:r>
        <w:rPr>
          <w:rStyle w:val="st"/>
          <w:rFonts w:ascii="Times New Roman" w:hAnsi="Times New Roman"/>
          <w:sz w:val="28"/>
          <w:szCs w:val="28"/>
        </w:rPr>
        <w:t>приводится</w:t>
      </w:r>
      <w:r w:rsidRPr="00862A15">
        <w:rPr>
          <w:rStyle w:val="st"/>
          <w:rFonts w:ascii="Times New Roman" w:hAnsi="Times New Roman"/>
          <w:sz w:val="28"/>
          <w:szCs w:val="28"/>
        </w:rPr>
        <w:t xml:space="preserve"> описание</w:t>
      </w:r>
      <w:r>
        <w:rPr>
          <w:rStyle w:val="st"/>
          <w:rFonts w:ascii="Times New Roman" w:hAnsi="Times New Roman"/>
          <w:sz w:val="28"/>
          <w:szCs w:val="28"/>
        </w:rPr>
        <w:t xml:space="preserve"> </w:t>
      </w:r>
      <w:r w:rsidRPr="00862A15">
        <w:rPr>
          <w:rStyle w:val="st"/>
          <w:rFonts w:ascii="Times New Roman" w:hAnsi="Times New Roman"/>
          <w:sz w:val="28"/>
          <w:szCs w:val="28"/>
        </w:rPr>
        <w:t>в целом этого процесса.</w:t>
      </w:r>
    </w:p>
    <w:p w:rsidR="005E3243" w:rsidRDefault="005E3243" w:rsidP="00045C86">
      <w:pPr>
        <w:spacing w:after="0" w:line="336" w:lineRule="auto"/>
        <w:jc w:val="both"/>
        <w:rPr>
          <w:rStyle w:val="st"/>
          <w:rFonts w:ascii="Times New Roman" w:hAnsi="Times New Roman"/>
          <w:b/>
          <w:sz w:val="28"/>
          <w:szCs w:val="28"/>
        </w:rPr>
      </w:pPr>
    </w:p>
    <w:p w:rsidR="005E3243" w:rsidRPr="00862A15" w:rsidRDefault="005E3243" w:rsidP="005E78F4">
      <w:pPr>
        <w:spacing w:after="0" w:line="360" w:lineRule="auto"/>
        <w:ind w:left="708"/>
        <w:rPr>
          <w:rStyle w:val="st"/>
          <w:rFonts w:ascii="Times New Roman" w:hAnsi="Times New Roman"/>
          <w:b/>
          <w:sz w:val="28"/>
          <w:szCs w:val="28"/>
        </w:rPr>
      </w:pPr>
      <w:r>
        <w:rPr>
          <w:rStyle w:val="st"/>
          <w:rFonts w:ascii="Times New Roman" w:hAnsi="Times New Roman"/>
          <w:b/>
          <w:sz w:val="28"/>
          <w:szCs w:val="28"/>
        </w:rPr>
        <w:t>Общая информация об организациях</w:t>
      </w:r>
      <w:r w:rsidRPr="00862A15">
        <w:rPr>
          <w:rStyle w:val="st"/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st"/>
          <w:rFonts w:ascii="Times New Roman" w:hAnsi="Times New Roman"/>
          <w:b/>
          <w:sz w:val="28"/>
          <w:szCs w:val="28"/>
          <w:lang w:val="en-US"/>
        </w:rPr>
        <w:t>IAF</w:t>
      </w:r>
      <w:r w:rsidRPr="00862A15">
        <w:rPr>
          <w:rStyle w:val="st"/>
          <w:rFonts w:ascii="Times New Roman" w:hAnsi="Times New Roman"/>
          <w:b/>
          <w:sz w:val="28"/>
          <w:szCs w:val="28"/>
        </w:rPr>
        <w:t xml:space="preserve"> и </w:t>
      </w:r>
      <w:r>
        <w:rPr>
          <w:rStyle w:val="st"/>
          <w:rFonts w:ascii="Times New Roman" w:hAnsi="Times New Roman"/>
          <w:b/>
          <w:sz w:val="28"/>
          <w:szCs w:val="28"/>
          <w:lang w:val="en-US"/>
        </w:rPr>
        <w:t>ILAC</w:t>
      </w:r>
      <w:r w:rsidRPr="00862A15">
        <w:rPr>
          <w:rStyle w:val="st"/>
          <w:rFonts w:ascii="Times New Roman" w:hAnsi="Times New Roman"/>
          <w:b/>
          <w:sz w:val="28"/>
          <w:szCs w:val="28"/>
        </w:rPr>
        <w:t xml:space="preserve"> </w:t>
      </w:r>
    </w:p>
    <w:p w:rsidR="005E3243" w:rsidRPr="00862A15" w:rsidRDefault="005E3243" w:rsidP="00045C8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Главная </w:t>
      </w:r>
      <w:r w:rsidRPr="00862A15">
        <w:rPr>
          <w:rFonts w:ascii="Times New Roman" w:hAnsi="Times New Roman"/>
          <w:sz w:val="28"/>
          <w:szCs w:val="28"/>
        </w:rPr>
        <w:t xml:space="preserve">роль IAF и ILAC </w:t>
      </w:r>
      <w:r>
        <w:rPr>
          <w:rFonts w:ascii="Times New Roman" w:hAnsi="Times New Roman"/>
          <w:sz w:val="28"/>
          <w:szCs w:val="28"/>
        </w:rPr>
        <w:t>– демонстрировать эквивалентность действий</w:t>
      </w:r>
      <w:r w:rsidRPr="00862A15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ов</w:t>
      </w:r>
      <w:r w:rsidRPr="00862A15">
        <w:rPr>
          <w:rFonts w:ascii="Times New Roman" w:hAnsi="Times New Roman"/>
          <w:sz w:val="28"/>
          <w:szCs w:val="28"/>
        </w:rPr>
        <w:t xml:space="preserve"> по аккредитации. </w:t>
      </w:r>
      <w:r>
        <w:rPr>
          <w:rFonts w:ascii="Times New Roman" w:hAnsi="Times New Roman"/>
          <w:sz w:val="28"/>
          <w:szCs w:val="28"/>
        </w:rPr>
        <w:t>В</w:t>
      </w:r>
      <w:r w:rsidRPr="00862A15">
        <w:rPr>
          <w:rFonts w:ascii="Times New Roman" w:hAnsi="Times New Roman"/>
          <w:sz w:val="28"/>
          <w:szCs w:val="28"/>
        </w:rPr>
        <w:t xml:space="preserve"> качестве механизма </w:t>
      </w:r>
      <w:r>
        <w:rPr>
          <w:rFonts w:ascii="Times New Roman" w:hAnsi="Times New Roman"/>
          <w:sz w:val="28"/>
          <w:szCs w:val="28"/>
        </w:rPr>
        <w:t>действует</w:t>
      </w:r>
      <w:r w:rsidRPr="00862A15">
        <w:rPr>
          <w:rFonts w:ascii="Times New Roman" w:hAnsi="Times New Roman"/>
          <w:sz w:val="28"/>
          <w:szCs w:val="28"/>
        </w:rPr>
        <w:t xml:space="preserve"> Система экспертной оценки</w:t>
      </w:r>
      <w:r>
        <w:rPr>
          <w:rFonts w:ascii="Times New Roman" w:hAnsi="Times New Roman"/>
          <w:sz w:val="28"/>
          <w:szCs w:val="28"/>
        </w:rPr>
        <w:t>, принцип которой постоянное осуществление</w:t>
      </w:r>
      <w:r w:rsidRPr="00862A15">
        <w:rPr>
          <w:rFonts w:ascii="Times New Roman" w:hAnsi="Times New Roman"/>
          <w:sz w:val="28"/>
          <w:szCs w:val="28"/>
        </w:rPr>
        <w:t xml:space="preserve"> компетентны</w:t>
      </w:r>
      <w:r>
        <w:rPr>
          <w:rFonts w:ascii="Times New Roman" w:hAnsi="Times New Roman"/>
          <w:sz w:val="28"/>
          <w:szCs w:val="28"/>
        </w:rPr>
        <w:t>х</w:t>
      </w:r>
      <w:r w:rsidRPr="00862A15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, отвечающих требованиям гармонизированных</w:t>
      </w:r>
      <w:r w:rsidRPr="00862A15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ов</w:t>
      </w:r>
      <w:r w:rsidRPr="00862A1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862A15">
        <w:rPr>
          <w:rFonts w:ascii="Times New Roman" w:hAnsi="Times New Roman"/>
          <w:sz w:val="28"/>
          <w:szCs w:val="28"/>
        </w:rPr>
        <w:t>оложительн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862A15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 xml:space="preserve"> оценки дает </w:t>
      </w:r>
      <w:r w:rsidRPr="00862A15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у</w:t>
      </w:r>
      <w:r w:rsidRPr="00862A15">
        <w:rPr>
          <w:rFonts w:ascii="Times New Roman" w:hAnsi="Times New Roman"/>
          <w:sz w:val="28"/>
          <w:szCs w:val="28"/>
        </w:rPr>
        <w:t xml:space="preserve"> по аккредитации </w:t>
      </w:r>
      <w:r>
        <w:rPr>
          <w:rFonts w:ascii="Times New Roman" w:hAnsi="Times New Roman"/>
          <w:sz w:val="28"/>
          <w:szCs w:val="28"/>
        </w:rPr>
        <w:t xml:space="preserve">право </w:t>
      </w:r>
      <w:r w:rsidRPr="00862A15">
        <w:rPr>
          <w:rFonts w:ascii="Times New Roman" w:hAnsi="Times New Roman"/>
          <w:sz w:val="28"/>
          <w:szCs w:val="28"/>
        </w:rPr>
        <w:t>подписа</w:t>
      </w:r>
      <w:r>
        <w:rPr>
          <w:rFonts w:ascii="Times New Roman" w:hAnsi="Times New Roman"/>
          <w:sz w:val="28"/>
          <w:szCs w:val="28"/>
        </w:rPr>
        <w:t>ния</w:t>
      </w:r>
      <w:r w:rsidRPr="00862A15">
        <w:rPr>
          <w:rFonts w:ascii="Times New Roman" w:hAnsi="Times New Roman"/>
          <w:sz w:val="28"/>
          <w:szCs w:val="28"/>
        </w:rPr>
        <w:t xml:space="preserve"> Договоренност</w:t>
      </w:r>
      <w:r>
        <w:rPr>
          <w:rFonts w:ascii="Times New Roman" w:hAnsi="Times New Roman"/>
          <w:sz w:val="28"/>
          <w:szCs w:val="28"/>
        </w:rPr>
        <w:t>и</w:t>
      </w:r>
      <w:r w:rsidRPr="00862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между </w:t>
      </w:r>
      <w:r w:rsidRPr="00862A15">
        <w:rPr>
          <w:rFonts w:ascii="Times New Roman" w:hAnsi="Times New Roman"/>
          <w:sz w:val="28"/>
          <w:szCs w:val="28"/>
        </w:rPr>
        <w:t xml:space="preserve">органами по аккредитации, </w:t>
      </w:r>
      <w:r>
        <w:rPr>
          <w:rFonts w:ascii="Times New Roman" w:hAnsi="Times New Roman"/>
          <w:sz w:val="28"/>
          <w:szCs w:val="28"/>
        </w:rPr>
        <w:t xml:space="preserve">являющейся </w:t>
      </w:r>
      <w:r w:rsidRPr="00862A15">
        <w:rPr>
          <w:rFonts w:ascii="Times New Roman" w:hAnsi="Times New Roman"/>
          <w:sz w:val="28"/>
          <w:szCs w:val="28"/>
        </w:rPr>
        <w:t>подтвержд</w:t>
      </w:r>
      <w:r>
        <w:rPr>
          <w:rFonts w:ascii="Times New Roman" w:hAnsi="Times New Roman"/>
          <w:sz w:val="28"/>
          <w:szCs w:val="28"/>
        </w:rPr>
        <w:t>ением</w:t>
      </w:r>
      <w:r w:rsidRPr="00862A15">
        <w:rPr>
          <w:rFonts w:ascii="Times New Roman" w:hAnsi="Times New Roman"/>
          <w:sz w:val="28"/>
          <w:szCs w:val="28"/>
        </w:rPr>
        <w:t xml:space="preserve"> систематическ</w:t>
      </w:r>
      <w:r>
        <w:rPr>
          <w:rFonts w:ascii="Times New Roman" w:hAnsi="Times New Roman"/>
          <w:sz w:val="28"/>
          <w:szCs w:val="28"/>
        </w:rPr>
        <w:t>ой</w:t>
      </w:r>
      <w:r w:rsidRPr="00862A15">
        <w:rPr>
          <w:rFonts w:ascii="Times New Roman" w:hAnsi="Times New Roman"/>
          <w:sz w:val="28"/>
          <w:szCs w:val="28"/>
        </w:rPr>
        <w:t xml:space="preserve"> надежност</w:t>
      </w:r>
      <w:r>
        <w:rPr>
          <w:rFonts w:ascii="Times New Roman" w:hAnsi="Times New Roman"/>
          <w:sz w:val="28"/>
          <w:szCs w:val="28"/>
        </w:rPr>
        <w:t>и</w:t>
      </w:r>
      <w:r w:rsidRPr="00862A15">
        <w:rPr>
          <w:rFonts w:ascii="Times New Roman" w:hAnsi="Times New Roman"/>
          <w:sz w:val="28"/>
          <w:szCs w:val="28"/>
        </w:rPr>
        <w:t xml:space="preserve"> и компетентност</w:t>
      </w:r>
      <w:r>
        <w:rPr>
          <w:rFonts w:ascii="Times New Roman" w:hAnsi="Times New Roman"/>
          <w:sz w:val="28"/>
          <w:szCs w:val="28"/>
        </w:rPr>
        <w:t>и</w:t>
      </w:r>
      <w:r w:rsidRPr="00862A15">
        <w:rPr>
          <w:rFonts w:ascii="Times New Roman" w:hAnsi="Times New Roman"/>
          <w:sz w:val="28"/>
          <w:szCs w:val="28"/>
        </w:rPr>
        <w:t xml:space="preserve"> результатов, полученных аккредитованными организациями, для рынка.</w:t>
      </w:r>
      <w:r w:rsidRPr="00862A15">
        <w:rPr>
          <w:rFonts w:ascii="Times New Roman" w:hAnsi="Times New Roman"/>
          <w:sz w:val="28"/>
          <w:szCs w:val="28"/>
        </w:rPr>
        <w:tab/>
      </w:r>
    </w:p>
    <w:p w:rsidR="005E3243" w:rsidRPr="00862A15" w:rsidRDefault="005E3243" w:rsidP="00045C8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862A15">
        <w:rPr>
          <w:rFonts w:ascii="Times New Roman" w:hAnsi="Times New Roman"/>
          <w:sz w:val="28"/>
          <w:szCs w:val="28"/>
        </w:rPr>
        <w:t>ти Договоренност</w:t>
      </w:r>
      <w:r>
        <w:rPr>
          <w:rFonts w:ascii="Times New Roman" w:hAnsi="Times New Roman"/>
          <w:sz w:val="28"/>
          <w:szCs w:val="28"/>
        </w:rPr>
        <w:t>и</w:t>
      </w:r>
      <w:r w:rsidRPr="00862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называются по-разному:</w:t>
      </w:r>
      <w:r w:rsidRPr="00862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IAF договоренность</w:t>
      </w:r>
      <w:r w:rsidRPr="00862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имеет название</w:t>
      </w:r>
      <w:r w:rsidRPr="00862A15">
        <w:rPr>
          <w:rFonts w:ascii="Times New Roman" w:hAnsi="Times New Roman"/>
          <w:sz w:val="28"/>
          <w:szCs w:val="28"/>
        </w:rPr>
        <w:t xml:space="preserve"> </w:t>
      </w:r>
      <w:r w:rsidRPr="00862A15">
        <w:rPr>
          <w:rFonts w:ascii="Times New Roman" w:hAnsi="Times New Roman"/>
          <w:sz w:val="28"/>
          <w:szCs w:val="28"/>
          <w:lang w:val="en-US"/>
        </w:rPr>
        <w:t>MLA</w:t>
      </w:r>
      <w:r w:rsidRPr="00862A15">
        <w:rPr>
          <w:rFonts w:ascii="Times New Roman" w:hAnsi="Times New Roman"/>
          <w:sz w:val="28"/>
          <w:szCs w:val="28"/>
        </w:rPr>
        <w:t xml:space="preserve"> (</w:t>
      </w:r>
      <w:r w:rsidRPr="00862A15">
        <w:rPr>
          <w:rFonts w:ascii="Times New Roman" w:hAnsi="Times New Roman"/>
          <w:sz w:val="28"/>
          <w:szCs w:val="28"/>
          <w:lang w:val="en-US"/>
        </w:rPr>
        <w:t>Multilateral</w:t>
      </w:r>
      <w:r w:rsidRPr="00862A15">
        <w:rPr>
          <w:rFonts w:ascii="Times New Roman" w:hAnsi="Times New Roman"/>
          <w:sz w:val="28"/>
          <w:szCs w:val="28"/>
        </w:rPr>
        <w:t xml:space="preserve"> </w:t>
      </w:r>
      <w:r w:rsidRPr="00862A15">
        <w:rPr>
          <w:rFonts w:ascii="Times New Roman" w:hAnsi="Times New Roman"/>
          <w:sz w:val="28"/>
          <w:szCs w:val="28"/>
          <w:lang w:val="en-US"/>
        </w:rPr>
        <w:t>Recognition</w:t>
      </w:r>
      <w:r w:rsidRPr="00862A15">
        <w:rPr>
          <w:rFonts w:ascii="Times New Roman" w:hAnsi="Times New Roman"/>
          <w:sz w:val="28"/>
          <w:szCs w:val="28"/>
        </w:rPr>
        <w:t xml:space="preserve"> </w:t>
      </w:r>
      <w:r w:rsidRPr="00862A15">
        <w:rPr>
          <w:rFonts w:ascii="Times New Roman" w:hAnsi="Times New Roman"/>
          <w:sz w:val="28"/>
          <w:szCs w:val="28"/>
          <w:lang w:val="en-US"/>
        </w:rPr>
        <w:t>Arrangement</w:t>
      </w:r>
      <w:r w:rsidRPr="00862A15">
        <w:rPr>
          <w:rFonts w:ascii="Times New Roman" w:hAnsi="Times New Roman"/>
          <w:sz w:val="28"/>
          <w:szCs w:val="28"/>
        </w:rPr>
        <w:t xml:space="preserve">) – </w:t>
      </w:r>
      <w:r>
        <w:rPr>
          <w:rFonts w:ascii="Times New Roman" w:hAnsi="Times New Roman"/>
          <w:sz w:val="28"/>
          <w:szCs w:val="28"/>
        </w:rPr>
        <w:t>«</w:t>
      </w:r>
      <w:r w:rsidRPr="00862A15">
        <w:rPr>
          <w:rFonts w:ascii="Times New Roman" w:hAnsi="Times New Roman"/>
          <w:sz w:val="28"/>
          <w:szCs w:val="28"/>
        </w:rPr>
        <w:t>Многостороннее соглашение о признании</w:t>
      </w:r>
      <w:r>
        <w:rPr>
          <w:rFonts w:ascii="Times New Roman" w:hAnsi="Times New Roman"/>
          <w:sz w:val="28"/>
          <w:szCs w:val="28"/>
        </w:rPr>
        <w:t>»</w:t>
      </w:r>
      <w:r w:rsidRPr="00862A15">
        <w:rPr>
          <w:rFonts w:ascii="Times New Roman" w:hAnsi="Times New Roman"/>
          <w:sz w:val="28"/>
          <w:szCs w:val="28"/>
        </w:rPr>
        <w:t>, а в ILAC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A15">
        <w:rPr>
          <w:rFonts w:ascii="Times New Roman" w:hAnsi="Times New Roman"/>
          <w:sz w:val="28"/>
          <w:szCs w:val="28"/>
          <w:lang w:val="en-US"/>
        </w:rPr>
        <w:t>MRA</w:t>
      </w:r>
      <w:r w:rsidRPr="00862A15">
        <w:rPr>
          <w:rFonts w:ascii="Times New Roman" w:hAnsi="Times New Roman"/>
          <w:sz w:val="28"/>
          <w:szCs w:val="28"/>
        </w:rPr>
        <w:t xml:space="preserve"> (</w:t>
      </w:r>
      <w:r w:rsidRPr="00862A15">
        <w:rPr>
          <w:rFonts w:ascii="Times New Roman" w:hAnsi="Times New Roman"/>
          <w:sz w:val="28"/>
          <w:szCs w:val="28"/>
          <w:lang w:val="en-US"/>
        </w:rPr>
        <w:t>Mutual</w:t>
      </w:r>
      <w:r w:rsidRPr="00862A15">
        <w:rPr>
          <w:rFonts w:ascii="Times New Roman" w:hAnsi="Times New Roman"/>
          <w:sz w:val="28"/>
          <w:szCs w:val="28"/>
        </w:rPr>
        <w:t xml:space="preserve"> </w:t>
      </w:r>
      <w:r w:rsidRPr="00862A15">
        <w:rPr>
          <w:rFonts w:ascii="Times New Roman" w:hAnsi="Times New Roman"/>
          <w:sz w:val="28"/>
          <w:szCs w:val="28"/>
          <w:lang w:val="en-US"/>
        </w:rPr>
        <w:t>Recognition</w:t>
      </w:r>
      <w:r w:rsidRPr="00862A15">
        <w:rPr>
          <w:rFonts w:ascii="Times New Roman" w:hAnsi="Times New Roman"/>
          <w:sz w:val="28"/>
          <w:szCs w:val="28"/>
        </w:rPr>
        <w:t xml:space="preserve"> </w:t>
      </w:r>
      <w:r w:rsidRPr="00862A15">
        <w:rPr>
          <w:rFonts w:ascii="Times New Roman" w:hAnsi="Times New Roman"/>
          <w:sz w:val="28"/>
          <w:szCs w:val="28"/>
          <w:lang w:val="en-US"/>
        </w:rPr>
        <w:t>Arrangement</w:t>
      </w:r>
      <w:r w:rsidRPr="00862A15">
        <w:rPr>
          <w:rFonts w:ascii="Times New Roman" w:hAnsi="Times New Roman"/>
          <w:sz w:val="28"/>
          <w:szCs w:val="28"/>
        </w:rPr>
        <w:t xml:space="preserve">) – </w:t>
      </w:r>
      <w:r>
        <w:rPr>
          <w:rFonts w:ascii="Times New Roman" w:hAnsi="Times New Roman"/>
          <w:sz w:val="28"/>
          <w:szCs w:val="28"/>
        </w:rPr>
        <w:t>«</w:t>
      </w:r>
      <w:r w:rsidRPr="00862A15">
        <w:rPr>
          <w:rFonts w:ascii="Times New Roman" w:hAnsi="Times New Roman"/>
          <w:sz w:val="28"/>
          <w:szCs w:val="28"/>
        </w:rPr>
        <w:t>Договоренность о взаимном признании</w:t>
      </w:r>
      <w:r>
        <w:rPr>
          <w:rFonts w:ascii="Times New Roman" w:hAnsi="Times New Roman"/>
          <w:sz w:val="28"/>
          <w:szCs w:val="28"/>
        </w:rPr>
        <w:t>»</w:t>
      </w:r>
      <w:r w:rsidRPr="00862A15">
        <w:rPr>
          <w:rFonts w:ascii="Times New Roman" w:hAnsi="Times New Roman"/>
          <w:sz w:val="28"/>
          <w:szCs w:val="28"/>
        </w:rPr>
        <w:t>.</w:t>
      </w:r>
    </w:p>
    <w:p w:rsidR="005E3243" w:rsidRPr="00862A15" w:rsidRDefault="005E3243" w:rsidP="00045C8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A15">
        <w:rPr>
          <w:rFonts w:ascii="Times New Roman" w:hAnsi="Times New Roman"/>
          <w:sz w:val="28"/>
          <w:szCs w:val="28"/>
        </w:rPr>
        <w:t xml:space="preserve">Договоренности IAF и ILAC </w:t>
      </w:r>
      <w:r>
        <w:rPr>
          <w:rFonts w:ascii="Times New Roman" w:hAnsi="Times New Roman"/>
          <w:sz w:val="28"/>
          <w:szCs w:val="28"/>
        </w:rPr>
        <w:t>в настоящее время распространяются на</w:t>
      </w:r>
      <w:r w:rsidRPr="00862A15">
        <w:rPr>
          <w:rFonts w:ascii="Times New Roman" w:hAnsi="Times New Roman"/>
          <w:sz w:val="28"/>
          <w:szCs w:val="28"/>
        </w:rPr>
        <w:t xml:space="preserve"> следующие виды </w:t>
      </w:r>
      <w:r w:rsidRPr="00862A15">
        <w:rPr>
          <w:rFonts w:ascii="Times New Roman" w:hAnsi="Times New Roman"/>
          <w:sz w:val="28"/>
          <w:szCs w:val="28"/>
          <w:shd w:val="clear" w:color="auto" w:fill="FFFFFF"/>
        </w:rPr>
        <w:t>деятельности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международным стандартам</w:t>
      </w:r>
      <w:r w:rsidRPr="00862A15">
        <w:rPr>
          <w:rFonts w:ascii="Times New Roman" w:hAnsi="Times New Roman"/>
          <w:sz w:val="28"/>
          <w:szCs w:val="28"/>
        </w:rPr>
        <w:t xml:space="preserve">: </w:t>
      </w:r>
    </w:p>
    <w:p w:rsidR="005E3243" w:rsidRPr="00862A15" w:rsidRDefault="005E3243" w:rsidP="00045C86">
      <w:pPr>
        <w:numPr>
          <w:ilvl w:val="0"/>
          <w:numId w:val="2"/>
        </w:numPr>
        <w:spacing w:after="0" w:line="33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62A15">
        <w:rPr>
          <w:rFonts w:ascii="Times New Roman" w:hAnsi="Times New Roman"/>
          <w:sz w:val="28"/>
          <w:szCs w:val="28"/>
        </w:rPr>
        <w:t>ккредитаци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862A15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</w:t>
      </w:r>
      <w:r w:rsidRPr="00862A15">
        <w:rPr>
          <w:rFonts w:ascii="Times New Roman" w:hAnsi="Times New Roman"/>
          <w:sz w:val="28"/>
          <w:szCs w:val="28"/>
        </w:rPr>
        <w:t xml:space="preserve"> по сертификации Системы менеджмента качества (СМК),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A15">
        <w:rPr>
          <w:rFonts w:ascii="Times New Roman" w:hAnsi="Times New Roman"/>
          <w:sz w:val="28"/>
          <w:szCs w:val="28"/>
        </w:rPr>
        <w:t>ISO 9001 (IAF);</w:t>
      </w:r>
    </w:p>
    <w:p w:rsidR="005E3243" w:rsidRPr="00C20CE5" w:rsidRDefault="005E3243" w:rsidP="00045C86">
      <w:pPr>
        <w:numPr>
          <w:ilvl w:val="0"/>
          <w:numId w:val="2"/>
        </w:numPr>
        <w:spacing w:after="0" w:line="33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20CE5">
        <w:rPr>
          <w:rFonts w:ascii="Times New Roman" w:hAnsi="Times New Roman"/>
          <w:sz w:val="28"/>
          <w:szCs w:val="28"/>
        </w:rPr>
        <w:t>Аккредитация Органа по сертификации Системы экологического менеджмента (СЭМ), ISO 14001 (IAF);</w:t>
      </w:r>
    </w:p>
    <w:p w:rsidR="005E3243" w:rsidRPr="00862A15" w:rsidRDefault="005E3243" w:rsidP="00045C86">
      <w:pPr>
        <w:numPr>
          <w:ilvl w:val="0"/>
          <w:numId w:val="2"/>
        </w:numPr>
        <w:spacing w:after="0" w:line="33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Style w:val="FootnoteReference"/>
          <w:rFonts w:ascii="Times New Roman" w:hAnsi="Times New Roman"/>
          <w:sz w:val="28"/>
          <w:szCs w:val="28"/>
        </w:rPr>
        <w:footnoteReference w:customMarkFollows="1" w:id="1"/>
        <w:t>*</w:t>
      </w:r>
      <w:r>
        <w:rPr>
          <w:rFonts w:ascii="Times New Roman" w:hAnsi="Times New Roman"/>
          <w:sz w:val="28"/>
          <w:szCs w:val="28"/>
        </w:rPr>
        <w:t>А</w:t>
      </w:r>
      <w:r w:rsidRPr="00862A15">
        <w:rPr>
          <w:rFonts w:ascii="Times New Roman" w:hAnsi="Times New Roman"/>
          <w:sz w:val="28"/>
          <w:szCs w:val="28"/>
        </w:rPr>
        <w:t>ккредитаци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862A15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</w:t>
      </w:r>
      <w:r w:rsidRPr="00862A15">
        <w:rPr>
          <w:rFonts w:ascii="Times New Roman" w:hAnsi="Times New Roman"/>
          <w:sz w:val="28"/>
          <w:szCs w:val="28"/>
        </w:rPr>
        <w:t xml:space="preserve"> по сертификации </w:t>
      </w:r>
      <w:r>
        <w:rPr>
          <w:rFonts w:ascii="Times New Roman" w:hAnsi="Times New Roman"/>
          <w:sz w:val="28"/>
          <w:szCs w:val="28"/>
        </w:rPr>
        <w:t xml:space="preserve">Системы менеджмента </w:t>
      </w:r>
      <w:r w:rsidRPr="00862A15">
        <w:rPr>
          <w:rFonts w:ascii="Times New Roman" w:hAnsi="Times New Roman"/>
          <w:sz w:val="28"/>
          <w:szCs w:val="28"/>
        </w:rPr>
        <w:t>безопасност</w:t>
      </w:r>
      <w:r>
        <w:rPr>
          <w:rFonts w:ascii="Times New Roman" w:hAnsi="Times New Roman"/>
          <w:sz w:val="28"/>
          <w:szCs w:val="28"/>
        </w:rPr>
        <w:t>и</w:t>
      </w:r>
      <w:r w:rsidRPr="00862A15">
        <w:rPr>
          <w:rFonts w:ascii="Times New Roman" w:hAnsi="Times New Roman"/>
          <w:sz w:val="28"/>
          <w:szCs w:val="28"/>
        </w:rPr>
        <w:t xml:space="preserve"> пищев</w:t>
      </w:r>
      <w:r>
        <w:rPr>
          <w:rFonts w:ascii="Times New Roman" w:hAnsi="Times New Roman"/>
          <w:sz w:val="28"/>
          <w:szCs w:val="28"/>
        </w:rPr>
        <w:t>ой</w:t>
      </w:r>
      <w:r w:rsidRPr="00862A15">
        <w:rPr>
          <w:rFonts w:ascii="Times New Roman" w:hAnsi="Times New Roman"/>
          <w:sz w:val="28"/>
          <w:szCs w:val="28"/>
        </w:rPr>
        <w:t xml:space="preserve"> продук</w:t>
      </w:r>
      <w:r>
        <w:rPr>
          <w:rFonts w:ascii="Times New Roman" w:hAnsi="Times New Roman"/>
          <w:sz w:val="28"/>
          <w:szCs w:val="28"/>
        </w:rPr>
        <w:t>ции</w:t>
      </w:r>
      <w:r w:rsidRPr="00862A15">
        <w:rPr>
          <w:rFonts w:ascii="Times New Roman" w:hAnsi="Times New Roman"/>
          <w:sz w:val="28"/>
          <w:szCs w:val="28"/>
        </w:rPr>
        <w:t xml:space="preserve"> (FMS), ISO 22000 (IAF);</w:t>
      </w:r>
    </w:p>
    <w:p w:rsidR="005E3243" w:rsidRDefault="005E3243" w:rsidP="00045C86">
      <w:pPr>
        <w:numPr>
          <w:ilvl w:val="0"/>
          <w:numId w:val="2"/>
        </w:numPr>
        <w:spacing w:after="0" w:line="33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*А</w:t>
      </w:r>
      <w:r w:rsidRPr="00862A15">
        <w:rPr>
          <w:rFonts w:ascii="Times New Roman" w:hAnsi="Times New Roman"/>
          <w:sz w:val="28"/>
          <w:szCs w:val="28"/>
        </w:rPr>
        <w:t>ккредитаци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862A15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</w:t>
      </w:r>
      <w:r w:rsidRPr="00862A15">
        <w:rPr>
          <w:rFonts w:ascii="Times New Roman" w:hAnsi="Times New Roman"/>
          <w:sz w:val="28"/>
          <w:szCs w:val="28"/>
        </w:rPr>
        <w:t xml:space="preserve"> по сертификации</w:t>
      </w:r>
      <w:r w:rsidRPr="00730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Системы менеджмента</w:t>
      </w:r>
      <w:r w:rsidRPr="00862A15">
        <w:rPr>
          <w:rFonts w:ascii="Times New Roman" w:hAnsi="Times New Roman"/>
          <w:sz w:val="28"/>
          <w:szCs w:val="28"/>
        </w:rPr>
        <w:t xml:space="preserve"> информационной безопасност</w:t>
      </w:r>
      <w:r>
        <w:rPr>
          <w:rFonts w:ascii="Times New Roman" w:hAnsi="Times New Roman"/>
          <w:sz w:val="28"/>
          <w:szCs w:val="28"/>
        </w:rPr>
        <w:t>и</w:t>
      </w:r>
      <w:r w:rsidRPr="00862A15">
        <w:rPr>
          <w:rFonts w:ascii="Times New Roman" w:hAnsi="Times New Roman"/>
          <w:sz w:val="28"/>
          <w:szCs w:val="28"/>
        </w:rPr>
        <w:t xml:space="preserve"> (IMS), ISO 27001 (IAF);</w:t>
      </w:r>
    </w:p>
    <w:p w:rsidR="005E3243" w:rsidRDefault="005E3243" w:rsidP="00045C86">
      <w:pPr>
        <w:numPr>
          <w:ilvl w:val="0"/>
          <w:numId w:val="2"/>
        </w:numPr>
        <w:spacing w:after="0" w:line="33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62A15">
        <w:rPr>
          <w:rFonts w:ascii="Times New Roman" w:hAnsi="Times New Roman"/>
          <w:sz w:val="28"/>
          <w:szCs w:val="28"/>
        </w:rPr>
        <w:t>ккредитаци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862A15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</w:t>
      </w:r>
      <w:r w:rsidRPr="00862A15">
        <w:rPr>
          <w:rFonts w:ascii="Times New Roman" w:hAnsi="Times New Roman"/>
          <w:sz w:val="28"/>
          <w:szCs w:val="28"/>
        </w:rPr>
        <w:t xml:space="preserve"> по сертификации</w:t>
      </w:r>
      <w:r>
        <w:rPr>
          <w:rFonts w:ascii="Times New Roman" w:hAnsi="Times New Roman"/>
          <w:sz w:val="28"/>
          <w:szCs w:val="28"/>
        </w:rPr>
        <w:t xml:space="preserve"> Систем  менеджмента качества для производителей медицинских изделий, </w:t>
      </w:r>
      <w:r w:rsidRPr="00862A15">
        <w:rPr>
          <w:rFonts w:ascii="Times New Roman" w:hAnsi="Times New Roman"/>
          <w:sz w:val="28"/>
          <w:szCs w:val="28"/>
        </w:rPr>
        <w:t>ISO 13485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A15">
        <w:rPr>
          <w:rFonts w:ascii="Times New Roman" w:hAnsi="Times New Roman"/>
          <w:sz w:val="28"/>
          <w:szCs w:val="28"/>
        </w:rPr>
        <w:t>(IAF);</w:t>
      </w:r>
    </w:p>
    <w:p w:rsidR="005E3243" w:rsidRDefault="005E3243" w:rsidP="00045C86">
      <w:pPr>
        <w:numPr>
          <w:ilvl w:val="0"/>
          <w:numId w:val="2"/>
        </w:numPr>
        <w:spacing w:after="0" w:line="33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62A15">
        <w:rPr>
          <w:rFonts w:ascii="Times New Roman" w:hAnsi="Times New Roman"/>
          <w:sz w:val="28"/>
          <w:szCs w:val="28"/>
        </w:rPr>
        <w:t>ккредитаци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862A15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</w:t>
      </w:r>
      <w:r w:rsidRPr="00862A15">
        <w:rPr>
          <w:rFonts w:ascii="Times New Roman" w:hAnsi="Times New Roman"/>
          <w:sz w:val="28"/>
          <w:szCs w:val="28"/>
        </w:rPr>
        <w:t xml:space="preserve"> по сертификации</w:t>
      </w:r>
      <w:r>
        <w:rPr>
          <w:rFonts w:ascii="Times New Roman" w:hAnsi="Times New Roman"/>
          <w:sz w:val="28"/>
          <w:szCs w:val="28"/>
        </w:rPr>
        <w:t xml:space="preserve"> продукции </w:t>
      </w:r>
      <w:r w:rsidRPr="00862A15">
        <w:rPr>
          <w:rFonts w:ascii="Times New Roman" w:hAnsi="Times New Roman"/>
          <w:sz w:val="28"/>
          <w:szCs w:val="28"/>
        </w:rPr>
        <w:t>(IAF);</w:t>
      </w:r>
    </w:p>
    <w:p w:rsidR="005E3243" w:rsidRDefault="005E3243" w:rsidP="00045C86">
      <w:pPr>
        <w:numPr>
          <w:ilvl w:val="0"/>
          <w:numId w:val="2"/>
        </w:numPr>
        <w:spacing w:after="0" w:line="33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62A15">
        <w:rPr>
          <w:rFonts w:ascii="Times New Roman" w:hAnsi="Times New Roman"/>
          <w:sz w:val="28"/>
          <w:szCs w:val="28"/>
        </w:rPr>
        <w:t>ккредитаци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862A15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</w:t>
      </w:r>
      <w:r w:rsidRPr="00862A15">
        <w:rPr>
          <w:rFonts w:ascii="Times New Roman" w:hAnsi="Times New Roman"/>
          <w:sz w:val="28"/>
          <w:szCs w:val="28"/>
        </w:rPr>
        <w:t xml:space="preserve"> по сертификации</w:t>
      </w:r>
      <w:r>
        <w:rPr>
          <w:rFonts w:ascii="Times New Roman" w:hAnsi="Times New Roman"/>
          <w:sz w:val="28"/>
          <w:szCs w:val="28"/>
        </w:rPr>
        <w:t xml:space="preserve"> персонала, ISO/</w:t>
      </w:r>
      <w:r w:rsidRPr="00862A15">
        <w:rPr>
          <w:rFonts w:ascii="Times New Roman" w:hAnsi="Times New Roman"/>
          <w:sz w:val="28"/>
          <w:szCs w:val="28"/>
        </w:rPr>
        <w:t>IEC 17024</w:t>
      </w:r>
      <w:r>
        <w:rPr>
          <w:rFonts w:ascii="Times New Roman" w:hAnsi="Times New Roman"/>
          <w:sz w:val="28"/>
          <w:szCs w:val="28"/>
        </w:rPr>
        <w:t>;</w:t>
      </w:r>
    </w:p>
    <w:p w:rsidR="005E3243" w:rsidRDefault="005E3243" w:rsidP="00045C86">
      <w:pPr>
        <w:numPr>
          <w:ilvl w:val="0"/>
          <w:numId w:val="2"/>
        </w:numPr>
        <w:spacing w:after="0" w:line="33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62A15">
        <w:rPr>
          <w:rFonts w:ascii="Times New Roman" w:hAnsi="Times New Roman"/>
          <w:sz w:val="28"/>
          <w:szCs w:val="28"/>
        </w:rPr>
        <w:t>ккредитаци</w:t>
      </w:r>
      <w:r>
        <w:rPr>
          <w:rFonts w:ascii="Times New Roman" w:hAnsi="Times New Roman"/>
          <w:sz w:val="28"/>
          <w:szCs w:val="28"/>
        </w:rPr>
        <w:t>я и</w:t>
      </w:r>
      <w:r w:rsidRPr="00862A15">
        <w:rPr>
          <w:rFonts w:ascii="Times New Roman" w:hAnsi="Times New Roman"/>
          <w:sz w:val="28"/>
          <w:szCs w:val="28"/>
        </w:rPr>
        <w:t>спытательн</w:t>
      </w:r>
      <w:r w:rsidRPr="00AF5588">
        <w:rPr>
          <w:rFonts w:ascii="Times New Roman" w:hAnsi="Times New Roman"/>
          <w:sz w:val="28"/>
          <w:szCs w:val="28"/>
        </w:rPr>
        <w:t>ых</w:t>
      </w:r>
      <w:r w:rsidRPr="00862A15">
        <w:rPr>
          <w:rFonts w:ascii="Times New Roman" w:hAnsi="Times New Roman"/>
          <w:sz w:val="28"/>
          <w:szCs w:val="28"/>
        </w:rPr>
        <w:t xml:space="preserve"> лаборатори</w:t>
      </w:r>
      <w:r>
        <w:rPr>
          <w:rFonts w:ascii="Times New Roman" w:hAnsi="Times New Roman"/>
          <w:sz w:val="28"/>
          <w:szCs w:val="28"/>
        </w:rPr>
        <w:t>й, ISO/IEC 17025</w:t>
      </w:r>
      <w:r w:rsidRPr="00AF5588">
        <w:rPr>
          <w:rFonts w:ascii="Times New Roman" w:hAnsi="Times New Roman"/>
          <w:sz w:val="28"/>
          <w:szCs w:val="28"/>
        </w:rPr>
        <w:t xml:space="preserve">, </w:t>
      </w:r>
      <w:r w:rsidRPr="00862A15">
        <w:rPr>
          <w:rFonts w:ascii="Times New Roman" w:hAnsi="Times New Roman"/>
          <w:sz w:val="28"/>
          <w:szCs w:val="28"/>
        </w:rPr>
        <w:t>ISO 15189 (ILAC)</w:t>
      </w:r>
      <w:r>
        <w:rPr>
          <w:rFonts w:ascii="Times New Roman" w:hAnsi="Times New Roman"/>
          <w:sz w:val="28"/>
          <w:szCs w:val="28"/>
        </w:rPr>
        <w:t>;</w:t>
      </w:r>
    </w:p>
    <w:p w:rsidR="005E3243" w:rsidRDefault="005E3243" w:rsidP="00045C86">
      <w:pPr>
        <w:numPr>
          <w:ilvl w:val="0"/>
          <w:numId w:val="2"/>
        </w:numPr>
        <w:spacing w:after="0" w:line="33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62A15">
        <w:rPr>
          <w:rFonts w:ascii="Times New Roman" w:hAnsi="Times New Roman"/>
          <w:sz w:val="28"/>
          <w:szCs w:val="28"/>
        </w:rPr>
        <w:t>ккредитаци</w:t>
      </w:r>
      <w:r>
        <w:rPr>
          <w:rFonts w:ascii="Times New Roman" w:hAnsi="Times New Roman"/>
          <w:sz w:val="28"/>
          <w:szCs w:val="28"/>
        </w:rPr>
        <w:t>я калибровочных</w:t>
      </w:r>
      <w:r w:rsidRPr="00862A15">
        <w:rPr>
          <w:rFonts w:ascii="Times New Roman" w:hAnsi="Times New Roman"/>
          <w:sz w:val="28"/>
          <w:szCs w:val="28"/>
        </w:rPr>
        <w:t xml:space="preserve"> лаборатори</w:t>
      </w:r>
      <w:r>
        <w:rPr>
          <w:rFonts w:ascii="Times New Roman" w:hAnsi="Times New Roman"/>
          <w:sz w:val="28"/>
          <w:szCs w:val="28"/>
        </w:rPr>
        <w:t>й, ISO/</w:t>
      </w:r>
      <w:r w:rsidRPr="00862A15">
        <w:rPr>
          <w:rFonts w:ascii="Times New Roman" w:hAnsi="Times New Roman"/>
          <w:sz w:val="28"/>
          <w:szCs w:val="28"/>
        </w:rPr>
        <w:t>IEC 1702</w:t>
      </w:r>
      <w:r>
        <w:rPr>
          <w:rFonts w:ascii="Times New Roman" w:hAnsi="Times New Roman"/>
          <w:sz w:val="28"/>
          <w:szCs w:val="28"/>
        </w:rPr>
        <w:t xml:space="preserve">5 </w:t>
      </w:r>
      <w:r w:rsidRPr="00862A15">
        <w:rPr>
          <w:rFonts w:ascii="Times New Roman" w:hAnsi="Times New Roman"/>
          <w:sz w:val="28"/>
          <w:szCs w:val="28"/>
        </w:rPr>
        <w:t>(ILAC)</w:t>
      </w:r>
      <w:r>
        <w:rPr>
          <w:rFonts w:ascii="Times New Roman" w:hAnsi="Times New Roman"/>
          <w:sz w:val="28"/>
          <w:szCs w:val="28"/>
        </w:rPr>
        <w:t>;</w:t>
      </w:r>
    </w:p>
    <w:p w:rsidR="005E3243" w:rsidRDefault="005E3243" w:rsidP="00045C86">
      <w:pPr>
        <w:numPr>
          <w:ilvl w:val="0"/>
          <w:numId w:val="2"/>
        </w:numPr>
        <w:spacing w:after="0" w:line="33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62A15">
        <w:rPr>
          <w:rFonts w:ascii="Times New Roman" w:hAnsi="Times New Roman"/>
          <w:sz w:val="28"/>
          <w:szCs w:val="28"/>
        </w:rPr>
        <w:t>ккредитаци</w:t>
      </w:r>
      <w:r>
        <w:rPr>
          <w:rFonts w:ascii="Times New Roman" w:hAnsi="Times New Roman"/>
          <w:sz w:val="28"/>
          <w:szCs w:val="28"/>
        </w:rPr>
        <w:t>я инспекционных органов, ISO/</w:t>
      </w:r>
      <w:r w:rsidRPr="00862A15">
        <w:rPr>
          <w:rFonts w:ascii="Times New Roman" w:hAnsi="Times New Roman"/>
          <w:sz w:val="28"/>
          <w:szCs w:val="28"/>
        </w:rPr>
        <w:t>IEC 17020 (ILAC)</w:t>
      </w:r>
      <w:r>
        <w:rPr>
          <w:rFonts w:ascii="Times New Roman" w:hAnsi="Times New Roman"/>
          <w:sz w:val="28"/>
          <w:szCs w:val="28"/>
        </w:rPr>
        <w:t>.</w:t>
      </w:r>
    </w:p>
    <w:p w:rsidR="005E3243" w:rsidRDefault="005E3243" w:rsidP="005701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Организационные структуры </w:t>
      </w:r>
      <w:r>
        <w:rPr>
          <w:rFonts w:ascii="Times New Roman" w:hAnsi="Times New Roman"/>
          <w:sz w:val="28"/>
          <w:lang w:val="en-US"/>
        </w:rPr>
        <w:t>IAF</w:t>
      </w:r>
      <w:r w:rsidRPr="00A33848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  <w:lang w:val="en-US"/>
        </w:rPr>
        <w:t>ILAC</w:t>
      </w:r>
      <w:r w:rsidRPr="00A338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доступны</w:t>
      </w:r>
      <w:r w:rsidRPr="00A33848"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веб-</w:t>
      </w:r>
      <w:r w:rsidRPr="00A33848">
        <w:rPr>
          <w:rFonts w:ascii="Times New Roman" w:hAnsi="Times New Roman"/>
          <w:sz w:val="28"/>
        </w:rPr>
        <w:t>сайт</w:t>
      </w:r>
      <w:r>
        <w:rPr>
          <w:rFonts w:ascii="Times New Roman" w:hAnsi="Times New Roman"/>
          <w:sz w:val="28"/>
        </w:rPr>
        <w:t>ах</w:t>
      </w:r>
      <w:r w:rsidRPr="00A33848">
        <w:rPr>
          <w:rFonts w:ascii="Times New Roman" w:hAnsi="Times New Roman"/>
          <w:sz w:val="28"/>
        </w:rPr>
        <w:t xml:space="preserve"> </w:t>
      </w:r>
      <w:r w:rsidRPr="003626B2">
        <w:rPr>
          <w:rFonts w:ascii="Times New Roman" w:hAnsi="Times New Roman"/>
          <w:sz w:val="28"/>
          <w:szCs w:val="28"/>
        </w:rPr>
        <w:t xml:space="preserve">www.iaf.nu и </w:t>
      </w:r>
      <w:hyperlink r:id="rId7" w:history="1">
        <w:r w:rsidRPr="0022047D">
          <w:rPr>
            <w:rStyle w:val="Hyperlink"/>
            <w:rFonts w:ascii="Times New Roman" w:hAnsi="Times New Roman"/>
            <w:sz w:val="28"/>
            <w:szCs w:val="28"/>
          </w:rPr>
          <w:t>www.ilac.org</w:t>
        </w:r>
      </w:hyperlink>
      <w:r>
        <w:rPr>
          <w:rFonts w:ascii="Times New Roman" w:hAnsi="Times New Roman"/>
          <w:sz w:val="28"/>
          <w:szCs w:val="28"/>
        </w:rPr>
        <w:t xml:space="preserve">. Менеджмент Договоренностей осуществляют следующие Комитеты </w:t>
      </w:r>
      <w:r w:rsidRPr="003626B2">
        <w:rPr>
          <w:rFonts w:ascii="Times New Roman" w:hAnsi="Times New Roman"/>
          <w:sz w:val="28"/>
          <w:szCs w:val="28"/>
        </w:rPr>
        <w:t>IAF и ILAC</w:t>
      </w:r>
      <w:r>
        <w:rPr>
          <w:rFonts w:ascii="Times New Roman" w:hAnsi="Times New Roman"/>
          <w:sz w:val="28"/>
          <w:szCs w:val="28"/>
        </w:rPr>
        <w:t>:</w:t>
      </w:r>
    </w:p>
    <w:p w:rsidR="005E3243" w:rsidRPr="007A2C6B" w:rsidRDefault="005E3243" w:rsidP="007A2C6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7A2C6B">
        <w:rPr>
          <w:rFonts w:ascii="Times New Roman" w:hAnsi="Times New Roman"/>
          <w:b/>
          <w:sz w:val="28"/>
          <w:szCs w:val="28"/>
        </w:rPr>
        <w:t>Комитет IAF MLA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2C6B">
        <w:rPr>
          <w:rFonts w:ascii="Times New Roman" w:hAnsi="Times New Roman"/>
          <w:b/>
          <w:sz w:val="28"/>
          <w:szCs w:val="28"/>
        </w:rPr>
        <w:t>/ Комитет Договоренности</w:t>
      </w:r>
      <w:r w:rsidRPr="00570193">
        <w:rPr>
          <w:rFonts w:ascii="Times New Roman" w:hAnsi="Times New Roman"/>
          <w:b/>
          <w:sz w:val="28"/>
          <w:szCs w:val="28"/>
        </w:rPr>
        <w:t xml:space="preserve"> </w:t>
      </w:r>
      <w:r w:rsidRPr="007A2C6B">
        <w:rPr>
          <w:rFonts w:ascii="Times New Roman" w:hAnsi="Times New Roman"/>
          <w:b/>
          <w:sz w:val="28"/>
          <w:szCs w:val="28"/>
        </w:rPr>
        <w:t>ILAC</w:t>
      </w:r>
    </w:p>
    <w:p w:rsidR="005E3243" w:rsidRDefault="005E3243" w:rsidP="005253CF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этих комитетах обсуждаются правила оценки, политики и процедуры, а также вопросы, связанные с Договоренностями.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</w:rPr>
        <w:t xml:space="preserve">частники этих комитетов – члены </w:t>
      </w:r>
      <w:r w:rsidRPr="003626B2">
        <w:rPr>
          <w:rFonts w:ascii="Times New Roman" w:hAnsi="Times New Roman"/>
          <w:sz w:val="28"/>
          <w:szCs w:val="28"/>
        </w:rPr>
        <w:t>IAF</w:t>
      </w:r>
      <w:r w:rsidRPr="00D85AF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ILAC</w:t>
      </w:r>
      <w:r w:rsidRPr="00D85AF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желающие заниматься вопросами Договоренности.  </w:t>
      </w:r>
    </w:p>
    <w:p w:rsidR="005E3243" w:rsidRPr="00760588" w:rsidRDefault="005E3243" w:rsidP="000505A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7A2C6B">
        <w:rPr>
          <w:rFonts w:ascii="Times New Roman" w:hAnsi="Times New Roman"/>
          <w:b/>
          <w:sz w:val="28"/>
          <w:szCs w:val="28"/>
        </w:rPr>
        <w:t>Комитет</w:t>
      </w:r>
      <w:r>
        <w:rPr>
          <w:rFonts w:ascii="Times New Roman" w:hAnsi="Times New Roman"/>
          <w:b/>
          <w:sz w:val="28"/>
          <w:szCs w:val="28"/>
        </w:rPr>
        <w:t>ы</w:t>
      </w:r>
      <w:r w:rsidRPr="00050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менеджмент</w:t>
      </w:r>
      <w:r w:rsidRPr="00C20CE5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0588">
        <w:rPr>
          <w:rFonts w:ascii="Times New Roman" w:hAnsi="Times New Roman"/>
          <w:b/>
          <w:sz w:val="28"/>
          <w:szCs w:val="28"/>
        </w:rPr>
        <w:t xml:space="preserve">(IAF MLA </w:t>
      </w:r>
      <w:r w:rsidRPr="00760588">
        <w:rPr>
          <w:rFonts w:ascii="Times New Roman" w:hAnsi="Times New Roman"/>
          <w:b/>
          <w:sz w:val="28"/>
          <w:szCs w:val="28"/>
          <w:lang w:val="en-US"/>
        </w:rPr>
        <w:t>MC</w:t>
      </w:r>
      <w:r w:rsidRPr="00760588">
        <w:rPr>
          <w:rFonts w:ascii="Times New Roman" w:hAnsi="Times New Roman"/>
          <w:b/>
          <w:sz w:val="28"/>
          <w:szCs w:val="28"/>
        </w:rPr>
        <w:t xml:space="preserve">, </w:t>
      </w:r>
      <w:r w:rsidRPr="00760588">
        <w:rPr>
          <w:rFonts w:ascii="Times New Roman" w:hAnsi="Times New Roman"/>
          <w:b/>
          <w:sz w:val="28"/>
          <w:szCs w:val="28"/>
          <w:lang w:val="en-US"/>
        </w:rPr>
        <w:t>ILAC</w:t>
      </w:r>
      <w:r w:rsidRPr="00760588">
        <w:rPr>
          <w:rFonts w:ascii="Times New Roman" w:hAnsi="Times New Roman"/>
          <w:b/>
          <w:sz w:val="28"/>
          <w:szCs w:val="28"/>
        </w:rPr>
        <w:br/>
      </w:r>
      <w:r w:rsidRPr="00C20CE5">
        <w:rPr>
          <w:rFonts w:ascii="Times New Roman" w:hAnsi="Times New Roman"/>
          <w:b/>
          <w:sz w:val="28"/>
          <w:szCs w:val="28"/>
          <w:lang w:val="en-US"/>
        </w:rPr>
        <w:t>AMC</w:t>
      </w:r>
      <w:r w:rsidRPr="00760588">
        <w:rPr>
          <w:rFonts w:ascii="Times New Roman" w:hAnsi="Times New Roman"/>
          <w:b/>
          <w:sz w:val="28"/>
          <w:szCs w:val="28"/>
        </w:rPr>
        <w:t xml:space="preserve"> и Объединенный </w:t>
      </w:r>
      <w:r w:rsidRPr="00CB2A96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М)</w:t>
      </w:r>
    </w:p>
    <w:p w:rsidR="005E3243" w:rsidRDefault="005E3243" w:rsidP="00A33848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этих</w:t>
      </w:r>
      <w:r w:rsidRPr="001B54F7">
        <w:rPr>
          <w:rFonts w:ascii="Times New Roman" w:hAnsi="Times New Roman"/>
          <w:sz w:val="28"/>
          <w:szCs w:val="28"/>
        </w:rPr>
        <w:t xml:space="preserve"> </w:t>
      </w:r>
      <w:r w:rsidRPr="000505AB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ов</w:t>
      </w:r>
      <w:r w:rsidRPr="001B5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связана с </w:t>
      </w:r>
      <w:r w:rsidRPr="000505AB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ацией</w:t>
      </w:r>
      <w:r w:rsidRPr="00050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оценок</w:t>
      </w:r>
      <w:r w:rsidRPr="000505AB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менеджментом.</w:t>
      </w:r>
      <w:r w:rsidRPr="001B5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0505AB">
        <w:rPr>
          <w:rFonts w:ascii="Times New Roman" w:hAnsi="Times New Roman"/>
          <w:sz w:val="28"/>
          <w:szCs w:val="28"/>
        </w:rPr>
        <w:t>омитеты</w:t>
      </w:r>
      <w:r>
        <w:rPr>
          <w:rFonts w:ascii="Times New Roman" w:hAnsi="Times New Roman"/>
          <w:sz w:val="28"/>
          <w:szCs w:val="28"/>
        </w:rPr>
        <w:t xml:space="preserve"> эти немногочисленны и</w:t>
      </w:r>
      <w:r w:rsidRPr="00050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занимаются решением повседневных вопросов процесса оценки. </w:t>
      </w:r>
      <w:r w:rsidRPr="000505AB">
        <w:rPr>
          <w:rFonts w:ascii="Times New Roman" w:hAnsi="Times New Roman"/>
          <w:sz w:val="28"/>
          <w:szCs w:val="28"/>
        </w:rPr>
        <w:t>Секретариат</w:t>
      </w:r>
      <w:r>
        <w:rPr>
          <w:rFonts w:ascii="Times New Roman" w:hAnsi="Times New Roman"/>
          <w:sz w:val="28"/>
          <w:szCs w:val="28"/>
        </w:rPr>
        <w:t xml:space="preserve"> оказывает поддержку деятельности К</w:t>
      </w:r>
      <w:r w:rsidRPr="000505AB">
        <w:rPr>
          <w:rFonts w:ascii="Times New Roman" w:hAnsi="Times New Roman"/>
          <w:sz w:val="28"/>
          <w:szCs w:val="28"/>
        </w:rPr>
        <w:t>омитет</w:t>
      </w:r>
      <w:r>
        <w:rPr>
          <w:rFonts w:ascii="Times New Roman" w:hAnsi="Times New Roman"/>
          <w:sz w:val="28"/>
          <w:szCs w:val="28"/>
        </w:rPr>
        <w:t>ов</w:t>
      </w:r>
      <w:r w:rsidRPr="00050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менеджмента</w:t>
      </w:r>
      <w:r w:rsidRPr="00050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их деятельности</w:t>
      </w:r>
      <w:r w:rsidRPr="000505AB">
        <w:rPr>
          <w:rFonts w:ascii="Times New Roman" w:hAnsi="Times New Roman"/>
          <w:sz w:val="28"/>
          <w:szCs w:val="28"/>
        </w:rPr>
        <w:t>.</w:t>
      </w:r>
    </w:p>
    <w:p w:rsidR="005E3243" w:rsidRDefault="005E3243" w:rsidP="0076058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2C6B">
        <w:rPr>
          <w:rFonts w:ascii="Times New Roman" w:hAnsi="Times New Roman"/>
          <w:b/>
          <w:sz w:val="28"/>
          <w:szCs w:val="28"/>
        </w:rPr>
        <w:t>Комитет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0588">
        <w:rPr>
          <w:rFonts w:ascii="Times New Roman" w:hAnsi="Times New Roman"/>
          <w:b/>
          <w:sz w:val="28"/>
          <w:szCs w:val="28"/>
        </w:rPr>
        <w:t>IAF MLA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0588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0588">
        <w:rPr>
          <w:rFonts w:ascii="Times New Roman" w:hAnsi="Times New Roman"/>
          <w:b/>
          <w:sz w:val="28"/>
          <w:szCs w:val="28"/>
        </w:rPr>
        <w:t xml:space="preserve">Совет </w:t>
      </w:r>
      <w:r>
        <w:rPr>
          <w:rFonts w:ascii="Times New Roman" w:hAnsi="Times New Roman"/>
          <w:b/>
          <w:sz w:val="28"/>
          <w:szCs w:val="28"/>
        </w:rPr>
        <w:t>по</w:t>
      </w:r>
      <w:r w:rsidRPr="007A2C6B">
        <w:rPr>
          <w:rFonts w:ascii="Times New Roman" w:hAnsi="Times New Roman"/>
          <w:b/>
          <w:sz w:val="28"/>
          <w:szCs w:val="28"/>
        </w:rPr>
        <w:t xml:space="preserve"> Договоренности</w:t>
      </w:r>
      <w:r w:rsidRPr="003E0FDE">
        <w:rPr>
          <w:rFonts w:ascii="Times New Roman" w:hAnsi="Times New Roman"/>
          <w:b/>
          <w:sz w:val="28"/>
          <w:szCs w:val="28"/>
        </w:rPr>
        <w:t xml:space="preserve"> </w:t>
      </w:r>
      <w:r w:rsidRPr="00760588">
        <w:rPr>
          <w:rFonts w:ascii="Times New Roman" w:hAnsi="Times New Roman"/>
          <w:b/>
          <w:sz w:val="28"/>
          <w:szCs w:val="28"/>
          <w:lang w:val="en-US"/>
        </w:rPr>
        <w:t>ILAC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5E3243" w:rsidRDefault="005E3243" w:rsidP="00225617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</w:t>
      </w:r>
      <w:r w:rsidRPr="00251BE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группы отвечают за принятие решений в IAF </w:t>
      </w:r>
      <w:r w:rsidRPr="0022561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ILAC. </w:t>
      </w:r>
      <w:r w:rsidRPr="00251BE6">
        <w:rPr>
          <w:rFonts w:ascii="Times New Roman" w:hAnsi="Times New Roman"/>
          <w:sz w:val="28"/>
          <w:szCs w:val="28"/>
        </w:rPr>
        <w:t>Они включают в себя представителей всех подписантов Договоренности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51BE6">
        <w:rPr>
          <w:rFonts w:ascii="Times New Roman" w:hAnsi="Times New Roman"/>
          <w:sz w:val="28"/>
          <w:szCs w:val="28"/>
        </w:rPr>
        <w:t xml:space="preserve"> реш</w:t>
      </w:r>
      <w:r>
        <w:rPr>
          <w:rFonts w:ascii="Times New Roman" w:hAnsi="Times New Roman"/>
          <w:sz w:val="28"/>
          <w:szCs w:val="28"/>
        </w:rPr>
        <w:t>ают</w:t>
      </w:r>
      <w:r w:rsidRPr="00251BE6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ы</w:t>
      </w:r>
      <w:r w:rsidRPr="00251BE6">
        <w:rPr>
          <w:rFonts w:ascii="Times New Roman" w:hAnsi="Times New Roman"/>
          <w:sz w:val="28"/>
          <w:szCs w:val="28"/>
        </w:rPr>
        <w:t xml:space="preserve"> о членском статусе в Договоренности на основании результатов оценки (например, Ассоциированные члены в ILAC могут принимать участие в работе Совета, но не имеют права</w:t>
      </w:r>
      <w:r>
        <w:rPr>
          <w:rFonts w:ascii="Times New Roman" w:hAnsi="Times New Roman"/>
          <w:sz w:val="28"/>
          <w:szCs w:val="28"/>
        </w:rPr>
        <w:t xml:space="preserve"> голоса).</w:t>
      </w:r>
    </w:p>
    <w:p w:rsidR="005E3243" w:rsidRPr="00D042FD" w:rsidRDefault="005E3243" w:rsidP="00045C8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243" w:rsidRPr="00821D6F" w:rsidRDefault="005E3243" w:rsidP="00821D6F">
      <w:pPr>
        <w:spacing w:after="0" w:line="36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Подача з</w:t>
      </w:r>
      <w:r w:rsidRPr="00821D6F">
        <w:rPr>
          <w:rFonts w:ascii="Times New Roman" w:hAnsi="Times New Roman"/>
          <w:b/>
          <w:sz w:val="28"/>
          <w:szCs w:val="28"/>
        </w:rPr>
        <w:t>аяв</w:t>
      </w:r>
      <w:r>
        <w:rPr>
          <w:rFonts w:ascii="Times New Roman" w:hAnsi="Times New Roman"/>
          <w:b/>
          <w:sz w:val="28"/>
          <w:szCs w:val="28"/>
        </w:rPr>
        <w:t>ления о членстве</w:t>
      </w:r>
      <w:r w:rsidRPr="00821D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821D6F">
        <w:rPr>
          <w:rFonts w:ascii="Times New Roman" w:hAnsi="Times New Roman"/>
          <w:b/>
          <w:sz w:val="28"/>
          <w:szCs w:val="28"/>
        </w:rPr>
        <w:t xml:space="preserve">Договоренности </w:t>
      </w:r>
    </w:p>
    <w:p w:rsidR="005E3243" w:rsidRDefault="005E3243" w:rsidP="00045C8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стали</w:t>
      </w:r>
      <w:r w:rsidRPr="00821D6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821D6F">
        <w:rPr>
          <w:rFonts w:ascii="Times New Roman" w:hAnsi="Times New Roman"/>
          <w:sz w:val="28"/>
          <w:szCs w:val="28"/>
        </w:rPr>
        <w:t xml:space="preserve"> по аккредитации и </w:t>
      </w:r>
      <w:r>
        <w:rPr>
          <w:rFonts w:ascii="Times New Roman" w:hAnsi="Times New Roman"/>
          <w:sz w:val="28"/>
          <w:szCs w:val="28"/>
        </w:rPr>
        <w:t xml:space="preserve">обрели опыт выполнения программ </w:t>
      </w:r>
      <w:r w:rsidRPr="00821D6F">
        <w:rPr>
          <w:rFonts w:ascii="Times New Roman" w:hAnsi="Times New Roman"/>
          <w:sz w:val="28"/>
          <w:szCs w:val="28"/>
        </w:rPr>
        <w:t xml:space="preserve">по аккредитации, </w:t>
      </w:r>
      <w:r>
        <w:rPr>
          <w:rFonts w:ascii="Times New Roman" w:hAnsi="Times New Roman"/>
          <w:sz w:val="28"/>
          <w:szCs w:val="28"/>
        </w:rPr>
        <w:t>то можете подавать заявление. На этом этапе возможно вы зададите вопрос, к</w:t>
      </w:r>
      <w:r w:rsidRPr="00DE4E0D">
        <w:rPr>
          <w:rFonts w:ascii="Times New Roman" w:hAnsi="Times New Roman"/>
          <w:sz w:val="28"/>
          <w:szCs w:val="28"/>
        </w:rPr>
        <w:t>аки</w:t>
      </w:r>
      <w:r>
        <w:rPr>
          <w:rFonts w:ascii="Times New Roman" w:hAnsi="Times New Roman"/>
          <w:sz w:val="28"/>
          <w:szCs w:val="28"/>
        </w:rPr>
        <w:t>ми</w:t>
      </w:r>
      <w:r w:rsidRPr="00155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должны быть</w:t>
      </w:r>
      <w:r w:rsidRPr="00DE4E0D">
        <w:rPr>
          <w:rFonts w:ascii="Times New Roman" w:hAnsi="Times New Roman"/>
          <w:sz w:val="28"/>
          <w:szCs w:val="28"/>
        </w:rPr>
        <w:t xml:space="preserve"> действия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D6F">
        <w:rPr>
          <w:rFonts w:ascii="Times New Roman" w:hAnsi="Times New Roman"/>
          <w:sz w:val="28"/>
          <w:szCs w:val="28"/>
        </w:rPr>
        <w:t>пода</w:t>
      </w:r>
      <w:r>
        <w:rPr>
          <w:rFonts w:ascii="Times New Roman" w:hAnsi="Times New Roman"/>
          <w:sz w:val="28"/>
          <w:szCs w:val="28"/>
        </w:rPr>
        <w:t>чи</w:t>
      </w:r>
      <w:r w:rsidRPr="00821D6F">
        <w:rPr>
          <w:rFonts w:ascii="Times New Roman" w:hAnsi="Times New Roman"/>
          <w:sz w:val="28"/>
          <w:szCs w:val="28"/>
        </w:rPr>
        <w:t xml:space="preserve"> заявк</w:t>
      </w:r>
      <w:r>
        <w:rPr>
          <w:rFonts w:ascii="Times New Roman" w:hAnsi="Times New Roman"/>
          <w:sz w:val="28"/>
          <w:szCs w:val="28"/>
        </w:rPr>
        <w:t xml:space="preserve">и о членстве в Договоренности. </w:t>
      </w:r>
    </w:p>
    <w:p w:rsidR="005E3243" w:rsidRDefault="005E3243" w:rsidP="00045C8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A15">
        <w:rPr>
          <w:rFonts w:ascii="Times New Roman" w:hAnsi="Times New Roman"/>
          <w:sz w:val="28"/>
          <w:szCs w:val="28"/>
        </w:rPr>
        <w:t>Если орган по аккредитации</w:t>
      </w:r>
      <w:r>
        <w:rPr>
          <w:rFonts w:ascii="Times New Roman" w:hAnsi="Times New Roman"/>
          <w:sz w:val="28"/>
          <w:szCs w:val="28"/>
        </w:rPr>
        <w:t xml:space="preserve"> отвечает критериям</w:t>
      </w:r>
      <w:r w:rsidRPr="00862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членства в какой-либо Р</w:t>
      </w:r>
      <w:r w:rsidRPr="00862A15">
        <w:rPr>
          <w:rFonts w:ascii="Times New Roman" w:hAnsi="Times New Roman"/>
          <w:sz w:val="28"/>
          <w:szCs w:val="28"/>
        </w:rPr>
        <w:t>егионально</w:t>
      </w:r>
      <w:r>
        <w:rPr>
          <w:rFonts w:ascii="Times New Roman" w:hAnsi="Times New Roman"/>
          <w:sz w:val="28"/>
          <w:szCs w:val="28"/>
        </w:rPr>
        <w:t>й</w:t>
      </w:r>
      <w:r w:rsidRPr="00862A15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62A15">
        <w:rPr>
          <w:rFonts w:ascii="Times New Roman" w:hAnsi="Times New Roman"/>
          <w:sz w:val="28"/>
          <w:szCs w:val="28"/>
        </w:rPr>
        <w:t>сотрудничества</w:t>
      </w:r>
      <w:r>
        <w:rPr>
          <w:rFonts w:ascii="Times New Roman" w:hAnsi="Times New Roman"/>
          <w:sz w:val="28"/>
          <w:szCs w:val="28"/>
        </w:rPr>
        <w:t>,</w:t>
      </w:r>
      <w:r w:rsidRPr="00862A15">
        <w:rPr>
          <w:rFonts w:ascii="Times New Roman" w:hAnsi="Times New Roman"/>
          <w:sz w:val="28"/>
          <w:szCs w:val="28"/>
        </w:rPr>
        <w:t xml:space="preserve"> призна</w:t>
      </w:r>
      <w:r>
        <w:rPr>
          <w:rFonts w:ascii="Times New Roman" w:hAnsi="Times New Roman"/>
          <w:sz w:val="28"/>
          <w:szCs w:val="28"/>
        </w:rPr>
        <w:t>ваемой</w:t>
      </w:r>
      <w:r w:rsidRPr="00862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ILAC или IAF</w:t>
      </w:r>
      <w:r w:rsidRPr="00862A1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 заявление о членстве и экспертной оценке должно быть подано в эту самую Региональную группу. </w:t>
      </w:r>
    </w:p>
    <w:p w:rsidR="005E3243" w:rsidRDefault="005E3243" w:rsidP="00045C8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Признанными группами стран регионального сотрудничества являются </w:t>
      </w:r>
      <w:r>
        <w:rPr>
          <w:rFonts w:ascii="Times New Roman" w:hAnsi="Times New Roman"/>
          <w:sz w:val="28"/>
          <w:szCs w:val="28"/>
          <w:lang w:val="en-US"/>
        </w:rPr>
        <w:t>APLAC</w:t>
      </w:r>
      <w:r>
        <w:rPr>
          <w:rFonts w:ascii="Times New Roman" w:hAnsi="Times New Roman"/>
          <w:sz w:val="28"/>
          <w:szCs w:val="28"/>
        </w:rPr>
        <w:t xml:space="preserve"> (www.aplac.org), Е</w:t>
      </w:r>
      <w:r w:rsidRPr="00B8272E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(</w:t>
      </w:r>
      <w:r w:rsidRPr="00B8272E">
        <w:rPr>
          <w:rFonts w:ascii="Times New Roman" w:hAnsi="Times New Roman"/>
          <w:sz w:val="28"/>
          <w:szCs w:val="28"/>
        </w:rPr>
        <w:t>www.european-accreditation.org</w:t>
      </w:r>
      <w:r>
        <w:rPr>
          <w:rFonts w:ascii="Times New Roman" w:hAnsi="Times New Roman"/>
          <w:sz w:val="28"/>
          <w:szCs w:val="28"/>
        </w:rPr>
        <w:t>)</w:t>
      </w:r>
      <w:r w:rsidRPr="00B8272E">
        <w:rPr>
          <w:rFonts w:ascii="Times New Roman" w:hAnsi="Times New Roman"/>
          <w:sz w:val="28"/>
          <w:szCs w:val="28"/>
        </w:rPr>
        <w:t xml:space="preserve">, IAAC </w:t>
      </w:r>
      <w:r>
        <w:rPr>
          <w:rFonts w:ascii="Times New Roman" w:hAnsi="Times New Roman"/>
          <w:sz w:val="28"/>
          <w:szCs w:val="28"/>
        </w:rPr>
        <w:t>(</w:t>
      </w:r>
      <w:r w:rsidRPr="00B8272E">
        <w:rPr>
          <w:rFonts w:ascii="Times New Roman" w:hAnsi="Times New Roman"/>
          <w:sz w:val="28"/>
          <w:szCs w:val="28"/>
        </w:rPr>
        <w:t>www.iaac.org.mx</w:t>
      </w:r>
      <w:r>
        <w:rPr>
          <w:rFonts w:ascii="Times New Roman" w:hAnsi="Times New Roman"/>
          <w:sz w:val="28"/>
          <w:szCs w:val="28"/>
        </w:rPr>
        <w:t>)</w:t>
      </w:r>
      <w:r w:rsidRPr="00B8272E">
        <w:rPr>
          <w:rFonts w:ascii="Times New Roman" w:hAnsi="Times New Roman"/>
          <w:sz w:val="28"/>
          <w:szCs w:val="28"/>
        </w:rPr>
        <w:t xml:space="preserve"> и PAC </w:t>
      </w:r>
      <w:r>
        <w:rPr>
          <w:rFonts w:ascii="Times New Roman" w:hAnsi="Times New Roman"/>
          <w:sz w:val="28"/>
          <w:szCs w:val="28"/>
        </w:rPr>
        <w:t>(</w:t>
      </w:r>
      <w:hyperlink r:id="rId8" w:history="1">
        <w:r w:rsidRPr="00B06F6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www.apec-pac.org</w:t>
        </w:r>
      </w:hyperlink>
      <w:r>
        <w:rPr>
          <w:rFonts w:ascii="Times New Roman" w:hAnsi="Times New Roman"/>
          <w:sz w:val="28"/>
          <w:szCs w:val="28"/>
        </w:rPr>
        <w:t>), к</w:t>
      </w:r>
      <w:r w:rsidRPr="00B8272E">
        <w:rPr>
          <w:rFonts w:ascii="Times New Roman" w:hAnsi="Times New Roman"/>
          <w:sz w:val="28"/>
          <w:szCs w:val="28"/>
        </w:rPr>
        <w:t xml:space="preserve">онтактные данные Секретариатов </w:t>
      </w:r>
      <w:r>
        <w:rPr>
          <w:rFonts w:ascii="Times New Roman" w:hAnsi="Times New Roman"/>
          <w:sz w:val="28"/>
          <w:szCs w:val="28"/>
        </w:rPr>
        <w:t xml:space="preserve"> которых </w:t>
      </w:r>
      <w:r w:rsidRPr="00B8272E">
        <w:rPr>
          <w:rFonts w:ascii="Times New Roman" w:hAnsi="Times New Roman"/>
          <w:sz w:val="28"/>
          <w:szCs w:val="28"/>
        </w:rPr>
        <w:t xml:space="preserve">доступны на </w:t>
      </w:r>
      <w:r>
        <w:rPr>
          <w:rFonts w:ascii="Times New Roman" w:hAnsi="Times New Roman"/>
          <w:sz w:val="28"/>
          <w:szCs w:val="28"/>
        </w:rPr>
        <w:t xml:space="preserve">указанных </w:t>
      </w:r>
      <w:r w:rsidRPr="00B8272E">
        <w:rPr>
          <w:rFonts w:ascii="Times New Roman" w:hAnsi="Times New Roman"/>
          <w:sz w:val="28"/>
          <w:szCs w:val="28"/>
        </w:rPr>
        <w:t xml:space="preserve">веб-сайтах. </w:t>
      </w:r>
      <w:r>
        <w:rPr>
          <w:rFonts w:ascii="Times New Roman" w:hAnsi="Times New Roman"/>
          <w:sz w:val="28"/>
          <w:szCs w:val="28"/>
        </w:rPr>
        <w:t>В первую очередь, следует обратиться в Секретариат Региональной группы.</w:t>
      </w:r>
    </w:p>
    <w:p w:rsidR="005E3243" w:rsidRPr="00B07C6C" w:rsidRDefault="005E3243" w:rsidP="00045C8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72E">
        <w:rPr>
          <w:rFonts w:ascii="Times New Roman" w:hAnsi="Times New Roman"/>
          <w:sz w:val="28"/>
          <w:szCs w:val="28"/>
        </w:rPr>
        <w:t xml:space="preserve">Если орган по аккредитации не </w:t>
      </w:r>
      <w:r>
        <w:rPr>
          <w:rFonts w:ascii="Times New Roman" w:hAnsi="Times New Roman"/>
          <w:sz w:val="28"/>
          <w:szCs w:val="28"/>
        </w:rPr>
        <w:t>соответствует критериям</w:t>
      </w:r>
      <w:r w:rsidRPr="00B8272E">
        <w:rPr>
          <w:rFonts w:ascii="Times New Roman" w:hAnsi="Times New Roman"/>
          <w:sz w:val="28"/>
          <w:szCs w:val="28"/>
        </w:rPr>
        <w:t xml:space="preserve"> членств</w:t>
      </w:r>
      <w:r>
        <w:rPr>
          <w:rFonts w:ascii="Times New Roman" w:hAnsi="Times New Roman"/>
          <w:sz w:val="28"/>
          <w:szCs w:val="28"/>
        </w:rPr>
        <w:t>а</w:t>
      </w:r>
      <w:r w:rsidRPr="00B8272E">
        <w:rPr>
          <w:rFonts w:ascii="Times New Roman" w:hAnsi="Times New Roman"/>
          <w:sz w:val="28"/>
          <w:szCs w:val="28"/>
        </w:rPr>
        <w:t xml:space="preserve"> в признанно</w:t>
      </w:r>
      <w:r>
        <w:rPr>
          <w:rFonts w:ascii="Times New Roman" w:hAnsi="Times New Roman"/>
          <w:sz w:val="28"/>
          <w:szCs w:val="28"/>
        </w:rPr>
        <w:t>м</w:t>
      </w:r>
      <w:r w:rsidRPr="00B827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регионе</w:t>
      </w:r>
      <w:r w:rsidRPr="00B8272E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B8272E">
        <w:rPr>
          <w:rFonts w:ascii="Times New Roman" w:hAnsi="Times New Roman"/>
          <w:sz w:val="28"/>
          <w:szCs w:val="28"/>
        </w:rPr>
        <w:t>региональн</w:t>
      </w:r>
      <w:r>
        <w:rPr>
          <w:rFonts w:ascii="Times New Roman" w:hAnsi="Times New Roman"/>
          <w:sz w:val="28"/>
          <w:szCs w:val="28"/>
        </w:rPr>
        <w:t>ые договоренности</w:t>
      </w:r>
      <w:r w:rsidRPr="00B8272E">
        <w:rPr>
          <w:rFonts w:ascii="Times New Roman" w:hAnsi="Times New Roman"/>
          <w:sz w:val="28"/>
          <w:szCs w:val="28"/>
        </w:rPr>
        <w:t xml:space="preserve"> MRA или MLA не распространя</w:t>
      </w:r>
      <w:r>
        <w:rPr>
          <w:rFonts w:ascii="Times New Roman" w:hAnsi="Times New Roman"/>
          <w:sz w:val="28"/>
          <w:szCs w:val="28"/>
        </w:rPr>
        <w:t xml:space="preserve">ются на соответствующие виды </w:t>
      </w:r>
      <w:r w:rsidRPr="00B8272E">
        <w:rPr>
          <w:rFonts w:ascii="Times New Roman" w:hAnsi="Times New Roman"/>
          <w:sz w:val="28"/>
          <w:szCs w:val="28"/>
        </w:rPr>
        <w:t>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B8272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тогда </w:t>
      </w:r>
      <w:r w:rsidRPr="00B8272E">
        <w:rPr>
          <w:rFonts w:ascii="Times New Roman" w:hAnsi="Times New Roman"/>
          <w:sz w:val="28"/>
          <w:szCs w:val="28"/>
        </w:rPr>
        <w:t xml:space="preserve">орган по аккредитации </w:t>
      </w:r>
      <w:r>
        <w:rPr>
          <w:rFonts w:ascii="Times New Roman" w:hAnsi="Times New Roman"/>
          <w:sz w:val="28"/>
          <w:szCs w:val="28"/>
        </w:rPr>
        <w:t>вправе</w:t>
      </w:r>
      <w:r w:rsidRPr="00B827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подать заявление</w:t>
      </w:r>
      <w:r w:rsidRPr="00B827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непосредственно</w:t>
      </w:r>
      <w:r w:rsidRPr="00B827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IAF и/</w:t>
      </w:r>
      <w:r w:rsidRPr="00B8272E">
        <w:rPr>
          <w:rFonts w:ascii="Times New Roman" w:hAnsi="Times New Roman"/>
          <w:sz w:val="28"/>
          <w:szCs w:val="28"/>
        </w:rPr>
        <w:t>или ILAC.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3243" w:rsidRPr="009A23FE" w:rsidRDefault="005E3243" w:rsidP="00045C86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9A23FE">
        <w:rPr>
          <w:rFonts w:ascii="Times New Roman" w:hAnsi="Times New Roman"/>
          <w:sz w:val="28"/>
          <w:szCs w:val="28"/>
        </w:rPr>
        <w:t>подач</w:t>
      </w:r>
      <w:r>
        <w:rPr>
          <w:rFonts w:ascii="Times New Roman" w:hAnsi="Times New Roman"/>
          <w:sz w:val="28"/>
          <w:szCs w:val="28"/>
        </w:rPr>
        <w:t>е</w:t>
      </w:r>
      <w:r w:rsidRPr="009A23FE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ления</w:t>
      </w:r>
      <w:r w:rsidRPr="009A23FE">
        <w:rPr>
          <w:rFonts w:ascii="Times New Roman" w:hAnsi="Times New Roman"/>
          <w:sz w:val="28"/>
          <w:szCs w:val="28"/>
        </w:rPr>
        <w:t xml:space="preserve"> органу по аккредитации (ОА) необходимо будет выполнить ряд условий, а именно:</w:t>
      </w:r>
    </w:p>
    <w:p w:rsidR="005E3243" w:rsidRDefault="005E3243" w:rsidP="00045C86">
      <w:pPr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быть членом: </w:t>
      </w:r>
    </w:p>
    <w:p w:rsidR="005E3243" w:rsidRDefault="005E3243" w:rsidP="00045C86">
      <w:pPr>
        <w:spacing w:after="0" w:line="336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IAF (Членом Органа по аккредитации; см. </w:t>
      </w:r>
      <w:r w:rsidRPr="00B07C6C">
        <w:rPr>
          <w:rFonts w:ascii="Times New Roman" w:hAnsi="Times New Roman"/>
          <w:i/>
          <w:sz w:val="28"/>
          <w:szCs w:val="28"/>
          <w:lang w:val="en-US"/>
        </w:rPr>
        <w:t>IAF</w:t>
      </w:r>
      <w:r w:rsidRPr="00B07C6C">
        <w:rPr>
          <w:rFonts w:ascii="Times New Roman" w:hAnsi="Times New Roman"/>
          <w:i/>
          <w:sz w:val="28"/>
          <w:szCs w:val="28"/>
        </w:rPr>
        <w:t xml:space="preserve"> </w:t>
      </w:r>
      <w:r w:rsidRPr="00B07C6C">
        <w:rPr>
          <w:rFonts w:ascii="Times New Roman" w:hAnsi="Times New Roman"/>
          <w:i/>
          <w:sz w:val="28"/>
          <w:szCs w:val="28"/>
          <w:lang w:val="en-US"/>
        </w:rPr>
        <w:t>PL</w:t>
      </w:r>
      <w:r w:rsidRPr="00B07C6C">
        <w:rPr>
          <w:rFonts w:ascii="Times New Roman" w:hAnsi="Times New Roman"/>
          <w:i/>
          <w:sz w:val="28"/>
          <w:szCs w:val="28"/>
        </w:rPr>
        <w:t>2</w:t>
      </w:r>
      <w:r w:rsidRPr="003A494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94C">
        <w:rPr>
          <w:rFonts w:ascii="Times New Roman" w:hAnsi="Times New Roman"/>
          <w:sz w:val="28"/>
          <w:szCs w:val="28"/>
        </w:rPr>
        <w:t xml:space="preserve">и/или </w:t>
      </w:r>
    </w:p>
    <w:p w:rsidR="005E3243" w:rsidRPr="00A779C5" w:rsidRDefault="005E3243" w:rsidP="00045C86">
      <w:pPr>
        <w:spacing w:after="0" w:line="336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ILAC</w:t>
      </w:r>
      <w:r w:rsidRPr="003A494C">
        <w:rPr>
          <w:rFonts w:ascii="Times New Roman" w:hAnsi="Times New Roman"/>
          <w:sz w:val="28"/>
          <w:szCs w:val="28"/>
        </w:rPr>
        <w:t xml:space="preserve"> (предпочтительно</w:t>
      </w:r>
      <w:r>
        <w:rPr>
          <w:rFonts w:ascii="Times New Roman" w:hAnsi="Times New Roman"/>
          <w:sz w:val="28"/>
          <w:szCs w:val="28"/>
        </w:rPr>
        <w:t>,</w:t>
      </w:r>
      <w:r w:rsidRPr="003A494C">
        <w:rPr>
          <w:rFonts w:ascii="Times New Roman" w:hAnsi="Times New Roman"/>
          <w:sz w:val="28"/>
          <w:szCs w:val="28"/>
        </w:rPr>
        <w:t xml:space="preserve"> Ассоциированным членом; см. </w:t>
      </w:r>
      <w:r w:rsidRPr="009A3F6E">
        <w:rPr>
          <w:rFonts w:ascii="Times New Roman" w:hAnsi="Times New Roman"/>
          <w:i/>
          <w:sz w:val="28"/>
          <w:szCs w:val="28"/>
          <w:lang w:val="en-US"/>
        </w:rPr>
        <w:t>ILAC</w:t>
      </w:r>
      <w:r w:rsidRPr="009A3F6E">
        <w:rPr>
          <w:rFonts w:ascii="Times New Roman" w:hAnsi="Times New Roman"/>
          <w:i/>
          <w:sz w:val="28"/>
          <w:szCs w:val="28"/>
        </w:rPr>
        <w:t>-</w:t>
      </w:r>
      <w:r w:rsidRPr="009A3F6E">
        <w:rPr>
          <w:rFonts w:ascii="Times New Roman" w:hAnsi="Times New Roman"/>
          <w:i/>
          <w:sz w:val="28"/>
          <w:szCs w:val="28"/>
          <w:lang w:val="en-US"/>
        </w:rPr>
        <w:t>R</w:t>
      </w:r>
      <w:r w:rsidRPr="009A3F6E">
        <w:rPr>
          <w:rFonts w:ascii="Times New Roman" w:hAnsi="Times New Roman"/>
          <w:i/>
          <w:sz w:val="28"/>
          <w:szCs w:val="28"/>
        </w:rPr>
        <w:t>2</w:t>
      </w:r>
      <w:r w:rsidRPr="00B07C6C">
        <w:rPr>
          <w:rFonts w:ascii="Times New Roman" w:hAnsi="Times New Roman"/>
          <w:sz w:val="28"/>
          <w:szCs w:val="28"/>
        </w:rPr>
        <w:t>) и</w:t>
      </w:r>
    </w:p>
    <w:p w:rsidR="005E3243" w:rsidRDefault="005E3243" w:rsidP="00045C86">
      <w:pPr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платить членские взносы по своей категории (см. </w:t>
      </w:r>
      <w:r w:rsidRPr="009A3F6E">
        <w:rPr>
          <w:rFonts w:ascii="Times New Roman" w:hAnsi="Times New Roman"/>
          <w:i/>
          <w:sz w:val="28"/>
          <w:szCs w:val="28"/>
          <w:lang w:val="en-US"/>
        </w:rPr>
        <w:t>IAF PL 4</w:t>
      </w:r>
      <w:r>
        <w:rPr>
          <w:rFonts w:ascii="Times New Roman" w:hAnsi="Times New Roman"/>
          <w:sz w:val="28"/>
          <w:szCs w:val="28"/>
          <w:lang w:val="en-US"/>
        </w:rPr>
        <w:t xml:space="preserve"> и </w:t>
      </w:r>
      <w:r w:rsidRPr="009A3F6E">
        <w:rPr>
          <w:rFonts w:ascii="Times New Roman" w:hAnsi="Times New Roman"/>
          <w:i/>
          <w:sz w:val="28"/>
          <w:szCs w:val="28"/>
          <w:lang w:val="en-US"/>
        </w:rPr>
        <w:t>ILAC P4</w:t>
      </w:r>
      <w:r>
        <w:rPr>
          <w:rFonts w:ascii="Times New Roman" w:hAnsi="Times New Roman"/>
          <w:sz w:val="28"/>
          <w:szCs w:val="28"/>
          <w:lang w:val="en-US"/>
        </w:rPr>
        <w:t>).</w:t>
      </w:r>
    </w:p>
    <w:p w:rsidR="005E3243" w:rsidRPr="002E1720" w:rsidRDefault="005E3243" w:rsidP="00045C86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457B">
        <w:rPr>
          <w:rFonts w:ascii="Times New Roman" w:hAnsi="Times New Roman"/>
          <w:sz w:val="28"/>
          <w:szCs w:val="28"/>
        </w:rPr>
        <w:t xml:space="preserve">Орган по аккредитации также </w:t>
      </w:r>
      <w:r>
        <w:rPr>
          <w:rFonts w:ascii="Times New Roman" w:hAnsi="Times New Roman"/>
          <w:sz w:val="28"/>
          <w:szCs w:val="28"/>
        </w:rPr>
        <w:t>обязан</w:t>
      </w:r>
      <w:r w:rsidRPr="00B545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строить свою работу в соответствии с</w:t>
      </w:r>
      <w:r w:rsidRPr="00B545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требованиями </w:t>
      </w:r>
      <w:r w:rsidRPr="00B545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СО</w:t>
      </w:r>
      <w:r w:rsidRPr="00B5457B">
        <w:rPr>
          <w:rFonts w:ascii="Times New Roman" w:hAnsi="Times New Roman"/>
          <w:sz w:val="28"/>
          <w:szCs w:val="28"/>
        </w:rPr>
        <w:t xml:space="preserve">/МЭК 17011 и </w:t>
      </w:r>
      <w:r>
        <w:rPr>
          <w:rFonts w:ascii="Times New Roman" w:hAnsi="Times New Roman"/>
          <w:sz w:val="28"/>
          <w:szCs w:val="28"/>
        </w:rPr>
        <w:t>действующих в IAF/</w:t>
      </w:r>
      <w:r w:rsidRPr="00B5457B">
        <w:rPr>
          <w:rFonts w:ascii="Times New Roman" w:hAnsi="Times New Roman"/>
          <w:sz w:val="28"/>
          <w:szCs w:val="28"/>
        </w:rPr>
        <w:t>ILAC</w:t>
      </w:r>
      <w:r w:rsidRPr="00A779C5">
        <w:rPr>
          <w:rFonts w:ascii="Times New Roman" w:hAnsi="Times New Roman"/>
          <w:sz w:val="28"/>
          <w:szCs w:val="28"/>
        </w:rPr>
        <w:t xml:space="preserve"> </w:t>
      </w:r>
      <w:r w:rsidRPr="00B5457B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ов</w:t>
      </w:r>
      <w:r w:rsidRPr="00B5457B">
        <w:rPr>
          <w:rFonts w:ascii="Times New Roman" w:hAnsi="Times New Roman"/>
          <w:sz w:val="28"/>
          <w:szCs w:val="28"/>
        </w:rPr>
        <w:t xml:space="preserve">. </w:t>
      </w:r>
      <w:r w:rsidRPr="00127B3E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у</w:t>
      </w:r>
      <w:r w:rsidRPr="00127B3E">
        <w:rPr>
          <w:rFonts w:ascii="Times New Roman" w:hAnsi="Times New Roman"/>
          <w:sz w:val="28"/>
          <w:szCs w:val="28"/>
        </w:rPr>
        <w:t xml:space="preserve"> по аккредитации</w:t>
      </w:r>
      <w:r w:rsidRPr="00B545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 пройти в своей организации</w:t>
      </w:r>
      <w:r w:rsidRPr="00C536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оценку</w:t>
      </w:r>
      <w:r w:rsidRPr="00B545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</w:t>
      </w:r>
      <w:r w:rsidRPr="00B545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требованиями документа IAF/</w:t>
      </w:r>
      <w:r w:rsidRPr="00B5457B">
        <w:rPr>
          <w:rFonts w:ascii="Times New Roman" w:hAnsi="Times New Roman"/>
          <w:sz w:val="28"/>
          <w:szCs w:val="28"/>
        </w:rPr>
        <w:t xml:space="preserve">ILAC A3 </w:t>
      </w:r>
      <w:r>
        <w:rPr>
          <w:rFonts w:ascii="Times New Roman" w:hAnsi="Times New Roman"/>
          <w:sz w:val="28"/>
          <w:szCs w:val="28"/>
        </w:rPr>
        <w:t xml:space="preserve">«Повествовательное изложение </w:t>
      </w:r>
      <w:r w:rsidRPr="00B5457B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>а о</w:t>
      </w:r>
      <w:r w:rsidRPr="00B5457B">
        <w:rPr>
          <w:rFonts w:ascii="Times New Roman" w:hAnsi="Times New Roman"/>
          <w:sz w:val="28"/>
          <w:szCs w:val="28"/>
        </w:rPr>
        <w:t xml:space="preserve"> </w:t>
      </w:r>
      <w:r w:rsidRPr="00C5365A">
        <w:rPr>
          <w:rFonts w:ascii="Times New Roman" w:hAnsi="Times New Roman"/>
          <w:sz w:val="28"/>
          <w:szCs w:val="28"/>
        </w:rPr>
        <w:t>деятельности</w:t>
      </w:r>
      <w:r w:rsidRPr="00B5457B">
        <w:rPr>
          <w:rFonts w:ascii="Times New Roman" w:hAnsi="Times New Roman"/>
          <w:sz w:val="28"/>
          <w:szCs w:val="28"/>
        </w:rPr>
        <w:t xml:space="preserve"> органа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B5457B">
        <w:rPr>
          <w:rFonts w:ascii="Times New Roman" w:hAnsi="Times New Roman"/>
          <w:sz w:val="28"/>
          <w:szCs w:val="28"/>
        </w:rPr>
        <w:t>аккредитаци</w:t>
      </w:r>
      <w:r>
        <w:rPr>
          <w:rFonts w:ascii="Times New Roman" w:hAnsi="Times New Roman"/>
          <w:sz w:val="28"/>
          <w:szCs w:val="28"/>
        </w:rPr>
        <w:t>и</w:t>
      </w:r>
      <w:r w:rsidRPr="00B545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545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B5457B">
        <w:rPr>
          <w:rFonts w:ascii="Times New Roman" w:hAnsi="Times New Roman"/>
          <w:sz w:val="28"/>
          <w:szCs w:val="28"/>
        </w:rPr>
        <w:t>нструмент процесса оценки</w:t>
      </w:r>
      <w:r>
        <w:rPr>
          <w:rFonts w:ascii="Times New Roman" w:hAnsi="Times New Roman"/>
          <w:sz w:val="28"/>
          <w:szCs w:val="28"/>
        </w:rPr>
        <w:t>»</w:t>
      </w:r>
      <w:r w:rsidRPr="00B5457B">
        <w:rPr>
          <w:rFonts w:ascii="Times New Roman" w:hAnsi="Times New Roman"/>
          <w:sz w:val="28"/>
          <w:szCs w:val="28"/>
        </w:rPr>
        <w:t>.</w:t>
      </w:r>
    </w:p>
    <w:p w:rsidR="005E3243" w:rsidRDefault="005E3243" w:rsidP="00045C86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B3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А</w:t>
      </w:r>
      <w:r w:rsidRPr="00127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подает в IAF и/</w:t>
      </w:r>
      <w:r w:rsidRPr="00127B3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Секретариат</w:t>
      </w:r>
      <w:r w:rsidRPr="00127B3E">
        <w:rPr>
          <w:rFonts w:ascii="Times New Roman" w:hAnsi="Times New Roman"/>
          <w:sz w:val="28"/>
          <w:szCs w:val="28"/>
        </w:rPr>
        <w:t xml:space="preserve"> ILAC </w:t>
      </w:r>
      <w:r>
        <w:rPr>
          <w:rFonts w:ascii="Times New Roman" w:hAnsi="Times New Roman"/>
          <w:sz w:val="28"/>
          <w:szCs w:val="28"/>
        </w:rPr>
        <w:t>заявление</w:t>
      </w:r>
      <w:r w:rsidRPr="00DC38C2">
        <w:rPr>
          <w:rFonts w:ascii="Times New Roman" w:hAnsi="Times New Roman"/>
          <w:sz w:val="28"/>
          <w:szCs w:val="28"/>
        </w:rPr>
        <w:t xml:space="preserve"> </w:t>
      </w:r>
      <w:r w:rsidRPr="00127B3E">
        <w:rPr>
          <w:rFonts w:ascii="Times New Roman" w:hAnsi="Times New Roman"/>
          <w:sz w:val="28"/>
          <w:szCs w:val="28"/>
        </w:rPr>
        <w:t>в письменной форме</w:t>
      </w:r>
      <w:r>
        <w:rPr>
          <w:rFonts w:ascii="Times New Roman" w:hAnsi="Times New Roman"/>
          <w:sz w:val="28"/>
          <w:szCs w:val="28"/>
        </w:rPr>
        <w:t xml:space="preserve">, в котором </w:t>
      </w:r>
      <w:r w:rsidRPr="009D3D06">
        <w:rPr>
          <w:rFonts w:ascii="Times New Roman" w:hAnsi="Times New Roman"/>
          <w:sz w:val="28"/>
          <w:szCs w:val="28"/>
        </w:rPr>
        <w:t>детально описывает</w:t>
      </w:r>
      <w:r>
        <w:rPr>
          <w:rFonts w:ascii="Times New Roman" w:hAnsi="Times New Roman"/>
          <w:sz w:val="28"/>
          <w:szCs w:val="28"/>
        </w:rPr>
        <w:t xml:space="preserve">ся тип(ы) </w:t>
      </w:r>
      <w:r w:rsidRPr="00127B3E">
        <w:rPr>
          <w:rFonts w:ascii="Times New Roman" w:hAnsi="Times New Roman"/>
          <w:sz w:val="28"/>
          <w:szCs w:val="28"/>
        </w:rPr>
        <w:t xml:space="preserve">аккредитации или </w:t>
      </w:r>
      <w:r>
        <w:rPr>
          <w:rFonts w:ascii="Times New Roman" w:hAnsi="Times New Roman"/>
          <w:sz w:val="28"/>
          <w:szCs w:val="28"/>
        </w:rPr>
        <w:t xml:space="preserve">виды </w:t>
      </w:r>
      <w:r w:rsidRPr="00127B3E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>, на которые подается заявление (см.</w:t>
      </w:r>
      <w:r w:rsidRPr="00CF4E9B">
        <w:rPr>
          <w:rFonts w:ascii="Times New Roman" w:hAnsi="Times New Roman"/>
          <w:sz w:val="28"/>
          <w:szCs w:val="28"/>
        </w:rPr>
        <w:t xml:space="preserve"> </w:t>
      </w:r>
      <w:r w:rsidRPr="002F4D09">
        <w:rPr>
          <w:rFonts w:ascii="Times New Roman" w:hAnsi="Times New Roman"/>
          <w:i/>
          <w:sz w:val="28"/>
          <w:szCs w:val="28"/>
        </w:rPr>
        <w:t>IAF/ILAC-A2</w:t>
      </w:r>
      <w:r w:rsidRPr="00127B3E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Секретариат IAF</w:t>
      </w:r>
      <w:r w:rsidRPr="00127B3E">
        <w:rPr>
          <w:rFonts w:ascii="Times New Roman" w:hAnsi="Times New Roman"/>
          <w:sz w:val="28"/>
          <w:szCs w:val="28"/>
        </w:rPr>
        <w:t xml:space="preserve">/ILAC </w:t>
      </w:r>
      <w:r>
        <w:rPr>
          <w:rFonts w:ascii="Times New Roman" w:hAnsi="Times New Roman"/>
          <w:sz w:val="28"/>
          <w:szCs w:val="28"/>
        </w:rPr>
        <w:t>проверяет</w:t>
      </w:r>
      <w:r w:rsidRPr="00127B3E">
        <w:rPr>
          <w:rFonts w:ascii="Times New Roman" w:hAnsi="Times New Roman"/>
          <w:sz w:val="28"/>
          <w:szCs w:val="28"/>
        </w:rPr>
        <w:t>, является ли О</w:t>
      </w:r>
      <w:r>
        <w:rPr>
          <w:rFonts w:ascii="Times New Roman" w:hAnsi="Times New Roman"/>
          <w:sz w:val="28"/>
          <w:szCs w:val="28"/>
        </w:rPr>
        <w:t>А</w:t>
      </w:r>
      <w:r w:rsidRPr="00127B3E">
        <w:rPr>
          <w:rFonts w:ascii="Times New Roman" w:hAnsi="Times New Roman"/>
          <w:sz w:val="28"/>
          <w:szCs w:val="28"/>
        </w:rPr>
        <w:t xml:space="preserve"> членом.</w:t>
      </w:r>
    </w:p>
    <w:p w:rsidR="005E3243" w:rsidRDefault="005E3243" w:rsidP="00045C86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Получив подтверждение </w:t>
      </w:r>
      <w:r w:rsidRPr="00127B3E">
        <w:rPr>
          <w:rFonts w:ascii="Times New Roman" w:hAnsi="Times New Roman"/>
          <w:sz w:val="28"/>
          <w:szCs w:val="28"/>
        </w:rPr>
        <w:t>Секретариат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27B3E">
        <w:rPr>
          <w:rFonts w:ascii="Times New Roman" w:hAnsi="Times New Roman"/>
          <w:sz w:val="28"/>
          <w:szCs w:val="28"/>
        </w:rPr>
        <w:t>IAF</w:t>
      </w:r>
      <w:r>
        <w:rPr>
          <w:rFonts w:ascii="Times New Roman" w:hAnsi="Times New Roman"/>
          <w:sz w:val="28"/>
          <w:szCs w:val="28"/>
        </w:rPr>
        <w:t>/ILAC,</w:t>
      </w:r>
      <w:r w:rsidRPr="00127B3E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А</w:t>
      </w:r>
      <w:r w:rsidRPr="00127B3E">
        <w:rPr>
          <w:rFonts w:ascii="Times New Roman" w:hAnsi="Times New Roman"/>
          <w:sz w:val="28"/>
          <w:szCs w:val="28"/>
        </w:rPr>
        <w:t xml:space="preserve"> направляет заполненный </w:t>
      </w:r>
      <w:r>
        <w:rPr>
          <w:rFonts w:ascii="Times New Roman" w:hAnsi="Times New Roman"/>
          <w:sz w:val="28"/>
          <w:szCs w:val="28"/>
        </w:rPr>
        <w:t xml:space="preserve">формуляр заявления, предоставленный Секретариатом (см. </w:t>
      </w:r>
      <w:r w:rsidRPr="002F4D09">
        <w:rPr>
          <w:rFonts w:ascii="Times New Roman" w:hAnsi="Times New Roman"/>
          <w:i/>
          <w:sz w:val="28"/>
          <w:szCs w:val="28"/>
        </w:rPr>
        <w:t>IAF/ILAC-A2</w:t>
      </w:r>
      <w:r w:rsidRPr="00127B3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127B3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месте с комплектом</w:t>
      </w:r>
      <w:r w:rsidRPr="00127B3E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 в</w:t>
      </w:r>
      <w:r w:rsidRPr="00127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Секретариат</w:t>
      </w:r>
      <w:r w:rsidRPr="00127B3E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>а</w:t>
      </w:r>
      <w:r w:rsidRPr="00127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менеджмента </w:t>
      </w:r>
      <w:r w:rsidRPr="00127B3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КМ</w:t>
      </w:r>
      <w:r w:rsidRPr="00127B3E">
        <w:rPr>
          <w:rFonts w:ascii="Times New Roman" w:hAnsi="Times New Roman"/>
          <w:sz w:val="28"/>
          <w:szCs w:val="28"/>
        </w:rPr>
        <w:t>).</w:t>
      </w:r>
    </w:p>
    <w:p w:rsidR="005E3243" w:rsidRDefault="005E3243" w:rsidP="00045C86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принятия заявления </w:t>
      </w:r>
      <w:r w:rsidRPr="00127B3E">
        <w:rPr>
          <w:rFonts w:ascii="Times New Roman" w:hAnsi="Times New Roman"/>
          <w:sz w:val="28"/>
          <w:szCs w:val="28"/>
        </w:rPr>
        <w:t xml:space="preserve">Комитет </w:t>
      </w:r>
      <w:r>
        <w:rPr>
          <w:rFonts w:ascii="Times New Roman" w:hAnsi="Times New Roman"/>
          <w:sz w:val="28"/>
          <w:szCs w:val="28"/>
        </w:rPr>
        <w:t>менеджмента</w:t>
      </w:r>
      <w:r w:rsidRPr="00127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IAF/</w:t>
      </w:r>
      <w:r w:rsidRPr="00127B3E">
        <w:rPr>
          <w:rFonts w:ascii="Times New Roman" w:hAnsi="Times New Roman"/>
          <w:sz w:val="28"/>
          <w:szCs w:val="28"/>
        </w:rPr>
        <w:t>ILAC назнача</w:t>
      </w:r>
      <w:r>
        <w:rPr>
          <w:rFonts w:ascii="Times New Roman" w:hAnsi="Times New Roman"/>
          <w:sz w:val="28"/>
          <w:szCs w:val="28"/>
        </w:rPr>
        <w:t>е</w:t>
      </w:r>
      <w:r w:rsidRPr="00127B3E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руководителя группы</w:t>
      </w:r>
      <w:r w:rsidRPr="00127B3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РГ</w:t>
      </w:r>
      <w:r w:rsidRPr="00127B3E">
        <w:rPr>
          <w:rFonts w:ascii="Times New Roman" w:hAnsi="Times New Roman"/>
          <w:sz w:val="28"/>
          <w:szCs w:val="28"/>
        </w:rPr>
        <w:t>) и</w:t>
      </w:r>
      <w:r>
        <w:rPr>
          <w:rFonts w:ascii="Times New Roman" w:hAnsi="Times New Roman"/>
          <w:sz w:val="28"/>
          <w:szCs w:val="28"/>
        </w:rPr>
        <w:t xml:space="preserve"> членов группы </w:t>
      </w:r>
      <w:r w:rsidRPr="00127B3E">
        <w:rPr>
          <w:rFonts w:ascii="Times New Roman" w:hAnsi="Times New Roman"/>
          <w:sz w:val="28"/>
          <w:szCs w:val="28"/>
        </w:rPr>
        <w:t>(см</w:t>
      </w:r>
      <w:r>
        <w:rPr>
          <w:rFonts w:ascii="Times New Roman" w:hAnsi="Times New Roman"/>
          <w:sz w:val="28"/>
          <w:szCs w:val="28"/>
        </w:rPr>
        <w:t>.</w:t>
      </w:r>
      <w:r w:rsidRPr="002F4D09">
        <w:rPr>
          <w:rFonts w:ascii="Times New Roman" w:hAnsi="Times New Roman"/>
          <w:i/>
          <w:sz w:val="28"/>
          <w:szCs w:val="28"/>
        </w:rPr>
        <w:t>IAF/ILAC-A2</w:t>
      </w:r>
      <w:r w:rsidRPr="00127B3E">
        <w:rPr>
          <w:rFonts w:ascii="Times New Roman" w:hAnsi="Times New Roman"/>
          <w:sz w:val="28"/>
          <w:szCs w:val="28"/>
        </w:rPr>
        <w:t xml:space="preserve">, </w:t>
      </w:r>
      <w:r w:rsidRPr="000149A0">
        <w:rPr>
          <w:rFonts w:ascii="Times New Roman" w:hAnsi="Times New Roman"/>
          <w:i/>
          <w:sz w:val="28"/>
          <w:szCs w:val="28"/>
        </w:rPr>
        <w:t>Приложение 3</w:t>
      </w:r>
      <w:r w:rsidRPr="00127B3E">
        <w:rPr>
          <w:rFonts w:ascii="Times New Roman" w:hAnsi="Times New Roman"/>
          <w:sz w:val="28"/>
          <w:szCs w:val="28"/>
        </w:rPr>
        <w:t xml:space="preserve">). Секретариат </w:t>
      </w:r>
      <w:r>
        <w:rPr>
          <w:rFonts w:ascii="Times New Roman" w:hAnsi="Times New Roman"/>
          <w:sz w:val="28"/>
          <w:szCs w:val="28"/>
        </w:rPr>
        <w:t>Комитета</w:t>
      </w:r>
      <w:r w:rsidRPr="00127B3E">
        <w:rPr>
          <w:rFonts w:ascii="Times New Roman" w:hAnsi="Times New Roman"/>
          <w:sz w:val="28"/>
          <w:szCs w:val="28"/>
        </w:rPr>
        <w:t xml:space="preserve"> информирует </w:t>
      </w:r>
      <w:r>
        <w:rPr>
          <w:rFonts w:ascii="Times New Roman" w:hAnsi="Times New Roman"/>
          <w:sz w:val="28"/>
          <w:szCs w:val="28"/>
        </w:rPr>
        <w:t>орган по аккредитации</w:t>
      </w:r>
      <w:r w:rsidRPr="000149A0">
        <w:rPr>
          <w:rFonts w:ascii="Times New Roman" w:hAnsi="Times New Roman"/>
          <w:sz w:val="28"/>
          <w:szCs w:val="28"/>
        </w:rPr>
        <w:t xml:space="preserve"> </w:t>
      </w:r>
      <w:r w:rsidRPr="00127B3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этом</w:t>
      </w:r>
      <w:r w:rsidRPr="00127B3E">
        <w:rPr>
          <w:rFonts w:ascii="Times New Roman" w:hAnsi="Times New Roman"/>
          <w:sz w:val="28"/>
          <w:szCs w:val="28"/>
        </w:rPr>
        <w:t xml:space="preserve"> назначении.</w:t>
      </w:r>
      <w:r>
        <w:rPr>
          <w:rFonts w:ascii="Times New Roman" w:hAnsi="Times New Roman"/>
          <w:sz w:val="28"/>
          <w:szCs w:val="28"/>
        </w:rPr>
        <w:t xml:space="preserve"> В случае несогласия с</w:t>
      </w:r>
      <w:r w:rsidRPr="00127B3E">
        <w:rPr>
          <w:rFonts w:ascii="Times New Roman" w:hAnsi="Times New Roman"/>
          <w:sz w:val="28"/>
          <w:szCs w:val="28"/>
        </w:rPr>
        <w:t xml:space="preserve"> назначени</w:t>
      </w:r>
      <w:r>
        <w:rPr>
          <w:rFonts w:ascii="Times New Roman" w:hAnsi="Times New Roman"/>
          <w:sz w:val="28"/>
          <w:szCs w:val="28"/>
        </w:rPr>
        <w:t>ем</w:t>
      </w:r>
      <w:r w:rsidRPr="00127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РГ</w:t>
      </w:r>
      <w:r w:rsidRPr="00127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27B3E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группы</w:t>
      </w:r>
      <w:r w:rsidRPr="00127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ОА</w:t>
      </w:r>
      <w:r w:rsidRPr="00127B3E">
        <w:rPr>
          <w:rFonts w:ascii="Times New Roman" w:hAnsi="Times New Roman"/>
          <w:sz w:val="28"/>
          <w:szCs w:val="28"/>
        </w:rPr>
        <w:t xml:space="preserve"> имеет право </w:t>
      </w:r>
      <w:r>
        <w:rPr>
          <w:rFonts w:ascii="Times New Roman" w:hAnsi="Times New Roman"/>
          <w:sz w:val="28"/>
          <w:szCs w:val="28"/>
        </w:rPr>
        <w:t>подать просьбу о пересмотре состава</w:t>
      </w:r>
      <w:r w:rsidRPr="00127B3E">
        <w:rPr>
          <w:rFonts w:ascii="Times New Roman" w:hAnsi="Times New Roman"/>
          <w:sz w:val="28"/>
          <w:szCs w:val="28"/>
        </w:rPr>
        <w:t xml:space="preserve">. После того, как </w:t>
      </w:r>
      <w:r>
        <w:rPr>
          <w:rFonts w:ascii="Times New Roman" w:hAnsi="Times New Roman"/>
          <w:sz w:val="28"/>
          <w:szCs w:val="28"/>
        </w:rPr>
        <w:t>состав</w:t>
      </w:r>
      <w:r w:rsidRPr="00127B3E">
        <w:rPr>
          <w:rFonts w:ascii="Times New Roman" w:hAnsi="Times New Roman"/>
          <w:sz w:val="28"/>
          <w:szCs w:val="28"/>
        </w:rPr>
        <w:t xml:space="preserve"> команд</w:t>
      </w:r>
      <w:r>
        <w:rPr>
          <w:rFonts w:ascii="Times New Roman" w:hAnsi="Times New Roman"/>
          <w:sz w:val="28"/>
          <w:szCs w:val="28"/>
        </w:rPr>
        <w:t>ы</w:t>
      </w:r>
      <w:r w:rsidRPr="00127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согласован</w:t>
      </w:r>
      <w:r w:rsidRPr="00127B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можно переходить</w:t>
      </w:r>
      <w:r w:rsidRPr="00127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самому </w:t>
      </w:r>
      <w:r w:rsidRPr="00127B3E"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z w:val="28"/>
          <w:szCs w:val="28"/>
        </w:rPr>
        <w:t>у</w:t>
      </w:r>
      <w:r w:rsidRPr="00127B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3243" w:rsidRDefault="005E3243" w:rsidP="00045C86">
      <w:pPr>
        <w:spacing w:after="0" w:line="33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3243" w:rsidRDefault="005E3243" w:rsidP="00045C8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Подготовительный этап оценки</w:t>
      </w:r>
      <w:r w:rsidRPr="00182516">
        <w:rPr>
          <w:rFonts w:ascii="Times New Roman" w:hAnsi="Times New Roman"/>
          <w:b/>
          <w:sz w:val="28"/>
          <w:szCs w:val="28"/>
        </w:rPr>
        <w:t xml:space="preserve"> </w:t>
      </w:r>
    </w:p>
    <w:p w:rsidR="005E3243" w:rsidRPr="00182516" w:rsidRDefault="005E3243" w:rsidP="00045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Pr="001825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подготовительного этапа </w:t>
      </w:r>
      <w:r w:rsidRPr="00182516">
        <w:rPr>
          <w:rFonts w:ascii="Times New Roman" w:hAnsi="Times New Roman"/>
          <w:sz w:val="28"/>
          <w:szCs w:val="28"/>
        </w:rPr>
        <w:t xml:space="preserve">оценки </w:t>
      </w:r>
      <w:r>
        <w:rPr>
          <w:rFonts w:ascii="Times New Roman" w:hAnsi="Times New Roman"/>
          <w:sz w:val="28"/>
          <w:szCs w:val="28"/>
        </w:rPr>
        <w:t>–</w:t>
      </w:r>
      <w:r w:rsidRPr="001825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убедиться в готовности</w:t>
      </w:r>
      <w:r w:rsidRPr="001825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 по аккредитации к </w:t>
      </w:r>
      <w:r w:rsidRPr="00EF23E9">
        <w:rPr>
          <w:rFonts w:ascii="Times New Roman" w:hAnsi="Times New Roman"/>
          <w:sz w:val="28"/>
          <w:szCs w:val="28"/>
        </w:rPr>
        <w:t>полной</w:t>
      </w:r>
      <w:r w:rsidRPr="00182516"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</w:rPr>
        <w:t>е,</w:t>
      </w:r>
      <w:r w:rsidRPr="001825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тем</w:t>
      </w:r>
      <w:r w:rsidRPr="001825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чтобы впоследствии минимизировать количество замечаний в </w:t>
      </w:r>
      <w:r w:rsidRPr="00182516">
        <w:rPr>
          <w:rFonts w:ascii="Times New Roman" w:hAnsi="Times New Roman"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>ах</w:t>
      </w:r>
      <w:r w:rsidRPr="001825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3243" w:rsidRDefault="005E3243" w:rsidP="005E78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подготовительного этапа </w:t>
      </w:r>
      <w:r w:rsidRPr="00911ED8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руководителем группы (РГ)</w:t>
      </w:r>
      <w:r w:rsidRPr="001825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ее</w:t>
      </w:r>
      <w:r w:rsidRPr="00182516">
        <w:rPr>
          <w:rFonts w:ascii="Times New Roman" w:hAnsi="Times New Roman"/>
          <w:sz w:val="28"/>
          <w:szCs w:val="28"/>
        </w:rPr>
        <w:t xml:space="preserve"> членами </w:t>
      </w:r>
      <w:r>
        <w:rPr>
          <w:rFonts w:ascii="Times New Roman" w:hAnsi="Times New Roman"/>
          <w:sz w:val="28"/>
          <w:szCs w:val="28"/>
        </w:rPr>
        <w:t>наносится в</w:t>
      </w:r>
      <w:r w:rsidRPr="00911ED8">
        <w:rPr>
          <w:rFonts w:ascii="Times New Roman" w:hAnsi="Times New Roman"/>
          <w:sz w:val="28"/>
          <w:szCs w:val="28"/>
        </w:rPr>
        <w:t>изит</w:t>
      </w:r>
      <w:r>
        <w:rPr>
          <w:rFonts w:ascii="Times New Roman" w:hAnsi="Times New Roman"/>
          <w:sz w:val="28"/>
          <w:szCs w:val="28"/>
        </w:rPr>
        <w:t>, п</w:t>
      </w:r>
      <w:r w:rsidRPr="00182516">
        <w:rPr>
          <w:rFonts w:ascii="Times New Roman" w:hAnsi="Times New Roman"/>
          <w:sz w:val="28"/>
          <w:szCs w:val="28"/>
        </w:rPr>
        <w:t xml:space="preserve">о завершении </w:t>
      </w:r>
      <w:r>
        <w:rPr>
          <w:rFonts w:ascii="Times New Roman" w:hAnsi="Times New Roman"/>
          <w:sz w:val="28"/>
          <w:szCs w:val="28"/>
        </w:rPr>
        <w:t>которого</w:t>
      </w:r>
      <w:r w:rsidRPr="001825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РГ </w:t>
      </w:r>
      <w:r w:rsidRPr="00182516">
        <w:rPr>
          <w:rFonts w:ascii="Times New Roman" w:hAnsi="Times New Roman"/>
          <w:sz w:val="28"/>
          <w:szCs w:val="28"/>
        </w:rPr>
        <w:t>консультируется с членами команды и представляет</w:t>
      </w:r>
      <w:r>
        <w:rPr>
          <w:rFonts w:ascii="Times New Roman" w:hAnsi="Times New Roman"/>
          <w:sz w:val="28"/>
          <w:szCs w:val="28"/>
        </w:rPr>
        <w:t xml:space="preserve"> органу по аккредитации</w:t>
      </w:r>
      <w:r w:rsidRPr="00182516">
        <w:rPr>
          <w:rFonts w:ascii="Times New Roman" w:hAnsi="Times New Roman"/>
          <w:sz w:val="28"/>
          <w:szCs w:val="28"/>
        </w:rPr>
        <w:t xml:space="preserve"> краткий письменный отчет. </w:t>
      </w:r>
      <w:r>
        <w:rPr>
          <w:rFonts w:ascii="Times New Roman" w:hAnsi="Times New Roman"/>
          <w:sz w:val="28"/>
          <w:szCs w:val="28"/>
        </w:rPr>
        <w:t>ОА</w:t>
      </w:r>
      <w:r w:rsidRPr="001825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выполняет</w:t>
      </w:r>
      <w:r w:rsidRPr="00182516">
        <w:rPr>
          <w:rFonts w:ascii="Times New Roman" w:hAnsi="Times New Roman"/>
          <w:sz w:val="28"/>
          <w:szCs w:val="28"/>
        </w:rPr>
        <w:t xml:space="preserve"> корректирующие действия</w:t>
      </w:r>
      <w:r>
        <w:rPr>
          <w:rFonts w:ascii="Times New Roman" w:hAnsi="Times New Roman"/>
          <w:sz w:val="28"/>
          <w:szCs w:val="28"/>
        </w:rPr>
        <w:t>, отвечая</w:t>
      </w:r>
      <w:r w:rsidRPr="0018251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все</w:t>
      </w:r>
      <w:r w:rsidRPr="001825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поставленные</w:t>
      </w:r>
      <w:r w:rsidRPr="0018251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отчете</w:t>
      </w:r>
      <w:r w:rsidRPr="000A79BD">
        <w:rPr>
          <w:rFonts w:ascii="Times New Roman" w:hAnsi="Times New Roman"/>
          <w:sz w:val="28"/>
          <w:szCs w:val="28"/>
        </w:rPr>
        <w:t xml:space="preserve"> </w:t>
      </w:r>
      <w:r w:rsidRPr="00182516">
        <w:rPr>
          <w:rFonts w:ascii="Times New Roman" w:hAnsi="Times New Roman"/>
          <w:sz w:val="28"/>
          <w:szCs w:val="28"/>
        </w:rPr>
        <w:t xml:space="preserve">вопросы. </w:t>
      </w:r>
      <w:r>
        <w:rPr>
          <w:rFonts w:ascii="Times New Roman" w:hAnsi="Times New Roman"/>
          <w:sz w:val="28"/>
          <w:szCs w:val="28"/>
        </w:rPr>
        <w:t>РГ</w:t>
      </w:r>
      <w:r w:rsidRPr="001825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предоставляет</w:t>
      </w:r>
      <w:r w:rsidRPr="00182516">
        <w:rPr>
          <w:rFonts w:ascii="Times New Roman" w:hAnsi="Times New Roman"/>
          <w:sz w:val="28"/>
          <w:szCs w:val="28"/>
        </w:rPr>
        <w:t xml:space="preserve"> рекомендацию </w:t>
      </w:r>
      <w:r>
        <w:rPr>
          <w:rFonts w:ascii="Times New Roman" w:hAnsi="Times New Roman"/>
          <w:sz w:val="28"/>
          <w:szCs w:val="28"/>
        </w:rPr>
        <w:t xml:space="preserve">Комитету менеджмента (КМ), на основании которой принимается </w:t>
      </w:r>
      <w:r w:rsidRPr="00182516">
        <w:rPr>
          <w:rFonts w:ascii="Times New Roman" w:hAnsi="Times New Roman"/>
          <w:sz w:val="28"/>
          <w:szCs w:val="28"/>
        </w:rPr>
        <w:t>реш</w:t>
      </w:r>
      <w:r>
        <w:rPr>
          <w:rFonts w:ascii="Times New Roman" w:hAnsi="Times New Roman"/>
          <w:sz w:val="28"/>
          <w:szCs w:val="28"/>
        </w:rPr>
        <w:t>ение о дальнейшем проведении</w:t>
      </w:r>
      <w:r w:rsidRPr="00182516">
        <w:rPr>
          <w:rFonts w:ascii="Times New Roman" w:hAnsi="Times New Roman"/>
          <w:sz w:val="28"/>
          <w:szCs w:val="28"/>
        </w:rPr>
        <w:t xml:space="preserve"> полной оценки.</w:t>
      </w:r>
    </w:p>
    <w:p w:rsidR="005E3243" w:rsidRDefault="005E3243" w:rsidP="005E78F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E3243" w:rsidRPr="0064254D" w:rsidRDefault="005E3243" w:rsidP="005E78F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64254D">
        <w:rPr>
          <w:rFonts w:ascii="Times New Roman" w:hAnsi="Times New Roman"/>
          <w:b/>
          <w:sz w:val="28"/>
          <w:szCs w:val="28"/>
        </w:rPr>
        <w:t>ценка</w:t>
      </w:r>
      <w:r>
        <w:rPr>
          <w:rFonts w:ascii="Times New Roman" w:hAnsi="Times New Roman"/>
          <w:b/>
          <w:sz w:val="28"/>
          <w:szCs w:val="28"/>
        </w:rPr>
        <w:t xml:space="preserve"> в полном объеме</w:t>
      </w:r>
      <w:r w:rsidRPr="0064254D">
        <w:rPr>
          <w:rFonts w:ascii="Times New Roman" w:hAnsi="Times New Roman"/>
          <w:b/>
          <w:sz w:val="28"/>
          <w:szCs w:val="28"/>
        </w:rPr>
        <w:t xml:space="preserve">  </w:t>
      </w:r>
    </w:p>
    <w:p w:rsidR="005E3243" w:rsidRDefault="005E3243" w:rsidP="005E78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Этапы процесса </w:t>
      </w:r>
      <w:r w:rsidRPr="00292B66">
        <w:rPr>
          <w:rFonts w:ascii="Times New Roman" w:hAnsi="Times New Roman"/>
          <w:sz w:val="28"/>
          <w:szCs w:val="28"/>
        </w:rPr>
        <w:t xml:space="preserve">полной оценки </w:t>
      </w:r>
      <w:r>
        <w:rPr>
          <w:rFonts w:ascii="Times New Roman" w:hAnsi="Times New Roman"/>
          <w:sz w:val="28"/>
          <w:szCs w:val="28"/>
        </w:rPr>
        <w:t>представлены в виде</w:t>
      </w:r>
      <w:r w:rsidRPr="00292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подробной </w:t>
      </w:r>
      <w:r w:rsidRPr="00292B66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 xml:space="preserve">ы, содержащейся в </w:t>
      </w:r>
      <w:r w:rsidRPr="00511536">
        <w:rPr>
          <w:rFonts w:ascii="Times New Roman" w:hAnsi="Times New Roman"/>
          <w:i/>
          <w:sz w:val="28"/>
          <w:szCs w:val="28"/>
        </w:rPr>
        <w:t>IAF/ILAC А2</w:t>
      </w:r>
      <w:r w:rsidRPr="00292B66">
        <w:rPr>
          <w:rFonts w:ascii="Times New Roman" w:hAnsi="Times New Roman"/>
          <w:sz w:val="28"/>
          <w:szCs w:val="28"/>
        </w:rPr>
        <w:t>.</w:t>
      </w:r>
    </w:p>
    <w:p w:rsidR="005E3243" w:rsidRPr="0041517B" w:rsidRDefault="005E3243" w:rsidP="00292B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292B66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и в полном объеме проходит</w:t>
      </w:r>
      <w:r w:rsidRPr="00292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92B66">
        <w:rPr>
          <w:rFonts w:ascii="Times New Roman" w:hAnsi="Times New Roman"/>
          <w:sz w:val="28"/>
          <w:szCs w:val="28"/>
        </w:rPr>
        <w:t xml:space="preserve"> назначенное время</w:t>
      </w:r>
      <w:r>
        <w:rPr>
          <w:rFonts w:ascii="Times New Roman" w:hAnsi="Times New Roman"/>
          <w:sz w:val="28"/>
          <w:szCs w:val="28"/>
        </w:rPr>
        <w:t xml:space="preserve"> в указанном</w:t>
      </w:r>
      <w:r w:rsidRPr="00292B66">
        <w:rPr>
          <w:rFonts w:ascii="Times New Roman" w:hAnsi="Times New Roman"/>
          <w:sz w:val="28"/>
          <w:szCs w:val="28"/>
        </w:rPr>
        <w:t xml:space="preserve"> месте</w:t>
      </w:r>
      <w:r>
        <w:rPr>
          <w:rFonts w:ascii="Times New Roman" w:hAnsi="Times New Roman"/>
          <w:sz w:val="28"/>
          <w:szCs w:val="28"/>
        </w:rPr>
        <w:t xml:space="preserve"> в присутствии свидетелей</w:t>
      </w:r>
      <w:r w:rsidRPr="00292B6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окончании</w:t>
      </w:r>
      <w:r w:rsidRPr="00292B66">
        <w:rPr>
          <w:rFonts w:ascii="Times New Roman" w:hAnsi="Times New Roman"/>
          <w:sz w:val="28"/>
          <w:szCs w:val="28"/>
        </w:rPr>
        <w:t xml:space="preserve"> визита</w:t>
      </w:r>
      <w:r>
        <w:rPr>
          <w:rFonts w:ascii="Times New Roman" w:hAnsi="Times New Roman"/>
          <w:sz w:val="28"/>
          <w:szCs w:val="28"/>
        </w:rPr>
        <w:t xml:space="preserve"> РГ, советуясь</w:t>
      </w:r>
      <w:r w:rsidRPr="00292B66">
        <w:rPr>
          <w:rFonts w:ascii="Times New Roman" w:hAnsi="Times New Roman"/>
          <w:sz w:val="28"/>
          <w:szCs w:val="28"/>
        </w:rPr>
        <w:t xml:space="preserve"> с членами </w:t>
      </w:r>
      <w:r>
        <w:rPr>
          <w:rFonts w:ascii="Times New Roman" w:hAnsi="Times New Roman"/>
          <w:sz w:val="28"/>
          <w:szCs w:val="28"/>
        </w:rPr>
        <w:t>команды,</w:t>
      </w:r>
      <w:r w:rsidRPr="00292B66">
        <w:rPr>
          <w:rFonts w:ascii="Times New Roman" w:hAnsi="Times New Roman"/>
          <w:sz w:val="28"/>
          <w:szCs w:val="28"/>
        </w:rPr>
        <w:t xml:space="preserve"> готовит </w:t>
      </w:r>
      <w:r>
        <w:rPr>
          <w:rFonts w:ascii="Times New Roman" w:hAnsi="Times New Roman"/>
          <w:sz w:val="28"/>
          <w:szCs w:val="28"/>
        </w:rPr>
        <w:t>заключительный</w:t>
      </w:r>
      <w:r w:rsidRPr="00292B66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 xml:space="preserve"> со всеми выводами</w:t>
      </w:r>
      <w:r w:rsidRPr="00292B6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РГ</w:t>
      </w:r>
      <w:r w:rsidRPr="00292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</w:t>
      </w:r>
      <w:r w:rsidRPr="00292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ознакомить</w:t>
      </w:r>
      <w:r w:rsidRPr="00292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 по аккредитации</w:t>
      </w:r>
      <w:r w:rsidRPr="00292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92B66">
        <w:rPr>
          <w:rFonts w:ascii="Times New Roman" w:hAnsi="Times New Roman"/>
          <w:sz w:val="28"/>
          <w:szCs w:val="28"/>
        </w:rPr>
        <w:t xml:space="preserve"> вывод</w:t>
      </w:r>
      <w:r>
        <w:rPr>
          <w:rFonts w:ascii="Times New Roman" w:hAnsi="Times New Roman"/>
          <w:sz w:val="28"/>
          <w:szCs w:val="28"/>
        </w:rPr>
        <w:t>ами</w:t>
      </w:r>
      <w:r w:rsidRPr="00292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292B66">
        <w:rPr>
          <w:rFonts w:ascii="Times New Roman" w:hAnsi="Times New Roman"/>
          <w:sz w:val="28"/>
          <w:szCs w:val="28"/>
        </w:rPr>
        <w:t xml:space="preserve">руппы и </w:t>
      </w:r>
      <w:r>
        <w:rPr>
          <w:rFonts w:ascii="Times New Roman" w:hAnsi="Times New Roman"/>
          <w:sz w:val="28"/>
          <w:szCs w:val="28"/>
        </w:rPr>
        <w:t xml:space="preserve">уточнить разногласия, возникшие в ходе </w:t>
      </w:r>
      <w:r w:rsidRPr="00292B66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 xml:space="preserve">и во время </w:t>
      </w:r>
      <w:r w:rsidRPr="00292B66">
        <w:rPr>
          <w:rFonts w:ascii="Times New Roman" w:hAnsi="Times New Roman"/>
          <w:sz w:val="28"/>
          <w:szCs w:val="28"/>
        </w:rPr>
        <w:t xml:space="preserve">визита. </w:t>
      </w:r>
      <w:r>
        <w:rPr>
          <w:rFonts w:ascii="Times New Roman" w:hAnsi="Times New Roman"/>
          <w:sz w:val="28"/>
          <w:szCs w:val="28"/>
        </w:rPr>
        <w:t>По окончании</w:t>
      </w:r>
      <w:r w:rsidRPr="00292B66">
        <w:rPr>
          <w:rFonts w:ascii="Times New Roman" w:hAnsi="Times New Roman"/>
          <w:sz w:val="28"/>
          <w:szCs w:val="28"/>
        </w:rPr>
        <w:t xml:space="preserve"> визита</w:t>
      </w:r>
      <w:r>
        <w:rPr>
          <w:rFonts w:ascii="Times New Roman" w:hAnsi="Times New Roman"/>
          <w:sz w:val="28"/>
          <w:szCs w:val="28"/>
        </w:rPr>
        <w:t xml:space="preserve"> РГ передает ОА краткий</w:t>
      </w:r>
      <w:r w:rsidRPr="00292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</w:t>
      </w:r>
      <w:r w:rsidRPr="00292B66">
        <w:rPr>
          <w:rFonts w:ascii="Times New Roman" w:hAnsi="Times New Roman"/>
          <w:sz w:val="28"/>
          <w:szCs w:val="28"/>
        </w:rPr>
        <w:t>.</w:t>
      </w:r>
    </w:p>
    <w:p w:rsidR="005E3243" w:rsidRPr="00292B66" w:rsidRDefault="005E3243" w:rsidP="00292B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ответ</w:t>
      </w:r>
      <w:r w:rsidRPr="00292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ОА </w:t>
      </w:r>
      <w:r w:rsidRPr="00292B6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</w:t>
      </w:r>
      <w:r w:rsidRPr="00292B66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ет</w:t>
      </w:r>
      <w:r w:rsidRPr="00292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руководителю Группы </w:t>
      </w:r>
      <w:r w:rsidRPr="00292B66">
        <w:rPr>
          <w:rFonts w:ascii="Times New Roman" w:hAnsi="Times New Roman"/>
          <w:sz w:val="28"/>
          <w:szCs w:val="28"/>
        </w:rPr>
        <w:t xml:space="preserve">план корректирующих действий </w:t>
      </w:r>
      <w:r>
        <w:rPr>
          <w:rFonts w:ascii="Times New Roman" w:hAnsi="Times New Roman"/>
          <w:sz w:val="28"/>
          <w:szCs w:val="28"/>
        </w:rPr>
        <w:t>с</w:t>
      </w:r>
      <w:r w:rsidRPr="00292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указанием подтверждения всех</w:t>
      </w:r>
      <w:r w:rsidRPr="00292B66">
        <w:rPr>
          <w:rFonts w:ascii="Times New Roman" w:hAnsi="Times New Roman"/>
          <w:sz w:val="28"/>
          <w:szCs w:val="28"/>
        </w:rPr>
        <w:t xml:space="preserve"> корректирующи</w:t>
      </w:r>
      <w:r>
        <w:rPr>
          <w:rFonts w:ascii="Times New Roman" w:hAnsi="Times New Roman"/>
          <w:sz w:val="28"/>
          <w:szCs w:val="28"/>
        </w:rPr>
        <w:t>х</w:t>
      </w:r>
      <w:r w:rsidRPr="00292B66">
        <w:rPr>
          <w:rFonts w:ascii="Times New Roman" w:hAnsi="Times New Roman"/>
          <w:sz w:val="28"/>
          <w:szCs w:val="28"/>
        </w:rPr>
        <w:t xml:space="preserve"> действи</w:t>
      </w:r>
      <w:r>
        <w:rPr>
          <w:rFonts w:ascii="Times New Roman" w:hAnsi="Times New Roman"/>
          <w:sz w:val="28"/>
          <w:szCs w:val="28"/>
        </w:rPr>
        <w:t>й</w:t>
      </w:r>
      <w:r w:rsidRPr="00292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292B66">
        <w:rPr>
          <w:rFonts w:ascii="Times New Roman" w:hAnsi="Times New Roman"/>
          <w:sz w:val="28"/>
          <w:szCs w:val="28"/>
        </w:rPr>
        <w:t xml:space="preserve"> все</w:t>
      </w:r>
      <w:r>
        <w:rPr>
          <w:rFonts w:ascii="Times New Roman" w:hAnsi="Times New Roman"/>
          <w:sz w:val="28"/>
          <w:szCs w:val="28"/>
        </w:rPr>
        <w:t>м</w:t>
      </w:r>
      <w:r w:rsidRPr="00292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сделанным </w:t>
      </w:r>
      <w:r w:rsidRPr="00292B66">
        <w:rPr>
          <w:rFonts w:ascii="Times New Roman" w:hAnsi="Times New Roman"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 xml:space="preserve">ам, как это определено в </w:t>
      </w:r>
      <w:r w:rsidRPr="00511536">
        <w:rPr>
          <w:rFonts w:ascii="Times New Roman" w:hAnsi="Times New Roman"/>
          <w:i/>
          <w:sz w:val="28"/>
          <w:szCs w:val="28"/>
        </w:rPr>
        <w:t>IAF/ILAC-A2</w:t>
      </w:r>
      <w:r w:rsidRPr="00292B66">
        <w:rPr>
          <w:rFonts w:ascii="Times New Roman" w:hAnsi="Times New Roman"/>
          <w:sz w:val="28"/>
          <w:szCs w:val="28"/>
        </w:rPr>
        <w:t>.</w:t>
      </w:r>
    </w:p>
    <w:p w:rsidR="005E3243" w:rsidRPr="00BB5F2C" w:rsidRDefault="005E3243" w:rsidP="00292B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от</w:t>
      </w:r>
      <w:r w:rsidRPr="00292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 по аккредитации</w:t>
      </w:r>
      <w:r w:rsidRPr="00DC2238">
        <w:rPr>
          <w:rFonts w:ascii="Times New Roman" w:hAnsi="Times New Roman"/>
          <w:sz w:val="28"/>
          <w:szCs w:val="28"/>
        </w:rPr>
        <w:t xml:space="preserve"> </w:t>
      </w:r>
      <w:r w:rsidRPr="00292B66">
        <w:rPr>
          <w:rFonts w:ascii="Times New Roman" w:hAnsi="Times New Roman"/>
          <w:sz w:val="28"/>
          <w:szCs w:val="28"/>
        </w:rPr>
        <w:t>корректирующие действия</w:t>
      </w:r>
      <w:r>
        <w:rPr>
          <w:rFonts w:ascii="Times New Roman" w:hAnsi="Times New Roman"/>
          <w:sz w:val="28"/>
          <w:szCs w:val="28"/>
        </w:rPr>
        <w:t xml:space="preserve"> вместе с окончательным</w:t>
      </w:r>
      <w:r w:rsidRPr="00292B66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ом</w:t>
      </w:r>
      <w:r w:rsidRPr="00292B6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B66">
        <w:rPr>
          <w:rFonts w:ascii="Times New Roman" w:hAnsi="Times New Roman"/>
          <w:sz w:val="28"/>
          <w:szCs w:val="28"/>
        </w:rPr>
        <w:t>рекомендаци</w:t>
      </w:r>
      <w:r>
        <w:rPr>
          <w:rFonts w:ascii="Times New Roman" w:hAnsi="Times New Roman"/>
          <w:sz w:val="28"/>
          <w:szCs w:val="28"/>
        </w:rPr>
        <w:t>ей</w:t>
      </w:r>
      <w:r w:rsidRPr="00292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РГ</w:t>
      </w:r>
      <w:r w:rsidRPr="00292B66">
        <w:rPr>
          <w:rFonts w:ascii="Times New Roman" w:hAnsi="Times New Roman"/>
          <w:sz w:val="28"/>
          <w:szCs w:val="28"/>
        </w:rPr>
        <w:t xml:space="preserve"> направляет в Секретариат </w:t>
      </w:r>
      <w:r>
        <w:rPr>
          <w:rFonts w:ascii="Times New Roman" w:hAnsi="Times New Roman"/>
          <w:sz w:val="28"/>
          <w:szCs w:val="28"/>
        </w:rPr>
        <w:t>Комитета менеджмента</w:t>
      </w:r>
      <w:r w:rsidRPr="00292B66">
        <w:rPr>
          <w:rFonts w:ascii="Times New Roman" w:hAnsi="Times New Roman"/>
          <w:sz w:val="28"/>
          <w:szCs w:val="28"/>
        </w:rPr>
        <w:t xml:space="preserve"> (см</w:t>
      </w:r>
      <w:r>
        <w:rPr>
          <w:rFonts w:ascii="Times New Roman" w:hAnsi="Times New Roman"/>
          <w:sz w:val="28"/>
          <w:szCs w:val="28"/>
        </w:rPr>
        <w:t>.</w:t>
      </w:r>
      <w:r w:rsidRPr="00292B66">
        <w:rPr>
          <w:rFonts w:ascii="Times New Roman" w:hAnsi="Times New Roman"/>
          <w:sz w:val="28"/>
          <w:szCs w:val="28"/>
        </w:rPr>
        <w:t xml:space="preserve"> </w:t>
      </w:r>
      <w:r w:rsidRPr="00B616F1">
        <w:rPr>
          <w:rFonts w:ascii="Times New Roman" w:hAnsi="Times New Roman"/>
          <w:i/>
          <w:sz w:val="28"/>
          <w:szCs w:val="28"/>
        </w:rPr>
        <w:t>IAF/ILAC-A2</w:t>
      </w:r>
      <w:r w:rsidRPr="00292B66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В</w:t>
      </w:r>
      <w:r w:rsidRPr="00292B66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92B66">
        <w:rPr>
          <w:rFonts w:ascii="Times New Roman" w:hAnsi="Times New Roman"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t>содержаться</w:t>
      </w:r>
      <w:r w:rsidRPr="00292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предложение о</w:t>
      </w:r>
      <w:r w:rsidRPr="00292B66">
        <w:rPr>
          <w:rFonts w:ascii="Times New Roman" w:hAnsi="Times New Roman"/>
          <w:sz w:val="28"/>
          <w:szCs w:val="28"/>
        </w:rPr>
        <w:t xml:space="preserve"> последующе</w:t>
      </w:r>
      <w:r>
        <w:rPr>
          <w:rFonts w:ascii="Times New Roman" w:hAnsi="Times New Roman"/>
          <w:sz w:val="28"/>
          <w:szCs w:val="28"/>
        </w:rPr>
        <w:t>м</w:t>
      </w:r>
      <w:r w:rsidRPr="00292B66">
        <w:rPr>
          <w:rFonts w:ascii="Times New Roman" w:hAnsi="Times New Roman"/>
          <w:sz w:val="28"/>
          <w:szCs w:val="28"/>
        </w:rPr>
        <w:t xml:space="preserve"> посещени</w:t>
      </w:r>
      <w:r>
        <w:rPr>
          <w:rFonts w:ascii="Times New Roman" w:hAnsi="Times New Roman"/>
          <w:sz w:val="28"/>
          <w:szCs w:val="28"/>
        </w:rPr>
        <w:t>и</w:t>
      </w:r>
      <w:r w:rsidRPr="00292B66">
        <w:rPr>
          <w:rFonts w:ascii="Times New Roman" w:hAnsi="Times New Roman"/>
          <w:sz w:val="28"/>
          <w:szCs w:val="28"/>
        </w:rPr>
        <w:t xml:space="preserve">, если необходимо, </w:t>
      </w:r>
      <w:r>
        <w:rPr>
          <w:rFonts w:ascii="Times New Roman" w:hAnsi="Times New Roman"/>
          <w:sz w:val="28"/>
          <w:szCs w:val="28"/>
        </w:rPr>
        <w:t>для проверки</w:t>
      </w:r>
      <w:r w:rsidRPr="00292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выполнения </w:t>
      </w:r>
      <w:r w:rsidRPr="00292B66">
        <w:rPr>
          <w:rFonts w:ascii="Times New Roman" w:hAnsi="Times New Roman"/>
          <w:sz w:val="28"/>
          <w:szCs w:val="28"/>
        </w:rPr>
        <w:t>корректирующи</w:t>
      </w:r>
      <w:r>
        <w:rPr>
          <w:rFonts w:ascii="Times New Roman" w:hAnsi="Times New Roman"/>
          <w:sz w:val="28"/>
          <w:szCs w:val="28"/>
        </w:rPr>
        <w:t>х</w:t>
      </w:r>
      <w:r w:rsidRPr="00292B66">
        <w:rPr>
          <w:rFonts w:ascii="Times New Roman" w:hAnsi="Times New Roman"/>
          <w:sz w:val="28"/>
          <w:szCs w:val="28"/>
        </w:rPr>
        <w:t xml:space="preserve"> действи</w:t>
      </w:r>
      <w:r>
        <w:rPr>
          <w:rFonts w:ascii="Times New Roman" w:hAnsi="Times New Roman"/>
          <w:sz w:val="28"/>
          <w:szCs w:val="28"/>
        </w:rPr>
        <w:t>й</w:t>
      </w:r>
      <w:r w:rsidRPr="00292B6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группе повторного посещения, если оно рекомендовано,</w:t>
      </w:r>
      <w:r w:rsidRPr="00292B66"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>ен</w:t>
      </w:r>
      <w:r w:rsidRPr="00292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принять участие хотя бы кто-то один </w:t>
      </w:r>
      <w:r w:rsidRPr="00292B66">
        <w:rPr>
          <w:rFonts w:ascii="Times New Roman" w:hAnsi="Times New Roman"/>
          <w:sz w:val="28"/>
          <w:szCs w:val="28"/>
        </w:rPr>
        <w:t xml:space="preserve">из команды, </w:t>
      </w:r>
      <w:r>
        <w:rPr>
          <w:rFonts w:ascii="Times New Roman" w:hAnsi="Times New Roman"/>
          <w:sz w:val="28"/>
          <w:szCs w:val="28"/>
        </w:rPr>
        <w:t>ранее участвовавшей</w:t>
      </w:r>
      <w:r w:rsidRPr="00292B66">
        <w:rPr>
          <w:rFonts w:ascii="Times New Roman" w:hAnsi="Times New Roman"/>
          <w:sz w:val="28"/>
          <w:szCs w:val="28"/>
        </w:rPr>
        <w:t xml:space="preserve"> в полной оценк</w:t>
      </w:r>
      <w:r>
        <w:rPr>
          <w:rFonts w:ascii="Times New Roman" w:hAnsi="Times New Roman"/>
          <w:sz w:val="28"/>
          <w:szCs w:val="28"/>
        </w:rPr>
        <w:t>е</w:t>
      </w:r>
      <w:r w:rsidRPr="00292B66">
        <w:rPr>
          <w:rFonts w:ascii="Times New Roman" w:hAnsi="Times New Roman"/>
          <w:sz w:val="28"/>
          <w:szCs w:val="28"/>
        </w:rPr>
        <w:t>.</w:t>
      </w:r>
    </w:p>
    <w:p w:rsidR="005E3243" w:rsidRPr="00AA6191" w:rsidRDefault="005E3243" w:rsidP="00292B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менеджмента</w:t>
      </w:r>
      <w:r w:rsidRPr="00B56154">
        <w:rPr>
          <w:rFonts w:ascii="Times New Roman" w:hAnsi="Times New Roman"/>
          <w:sz w:val="28"/>
          <w:szCs w:val="28"/>
        </w:rPr>
        <w:t xml:space="preserve"> готовит </w:t>
      </w:r>
      <w:r>
        <w:rPr>
          <w:rFonts w:ascii="Times New Roman" w:hAnsi="Times New Roman"/>
          <w:sz w:val="28"/>
          <w:szCs w:val="28"/>
        </w:rPr>
        <w:t>С</w:t>
      </w:r>
      <w:r w:rsidRPr="00B56154">
        <w:rPr>
          <w:rFonts w:ascii="Times New Roman" w:hAnsi="Times New Roman"/>
          <w:sz w:val="28"/>
          <w:szCs w:val="28"/>
        </w:rPr>
        <w:t>водный отчет по</w:t>
      </w:r>
      <w:r w:rsidRPr="00292B66">
        <w:rPr>
          <w:rFonts w:ascii="Times New Roman" w:hAnsi="Times New Roman"/>
          <w:sz w:val="28"/>
          <w:szCs w:val="28"/>
        </w:rPr>
        <w:t xml:space="preserve"> оценке (см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616F1">
        <w:rPr>
          <w:rFonts w:ascii="Times New Roman" w:hAnsi="Times New Roman"/>
          <w:i/>
          <w:sz w:val="28"/>
          <w:szCs w:val="28"/>
        </w:rPr>
        <w:t>IAF/ILAC-A2</w:t>
      </w:r>
      <w:r>
        <w:rPr>
          <w:rFonts w:ascii="Times New Roman" w:hAnsi="Times New Roman"/>
          <w:sz w:val="28"/>
          <w:szCs w:val="28"/>
        </w:rPr>
        <w:t>)</w:t>
      </w:r>
      <w:r w:rsidRPr="00292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92B66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ей</w:t>
      </w:r>
      <w:r w:rsidRPr="00292B66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Г</w:t>
      </w:r>
      <w:r w:rsidRPr="00292B66">
        <w:rPr>
          <w:rFonts w:ascii="Times New Roman" w:hAnsi="Times New Roman"/>
          <w:sz w:val="28"/>
          <w:szCs w:val="28"/>
        </w:rPr>
        <w:t>руппы</w:t>
      </w:r>
      <w:r>
        <w:rPr>
          <w:rFonts w:ascii="Times New Roman" w:hAnsi="Times New Roman"/>
          <w:sz w:val="28"/>
          <w:szCs w:val="28"/>
        </w:rPr>
        <w:t xml:space="preserve"> принятия</w:t>
      </w:r>
      <w:r w:rsidRPr="00292B66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й</w:t>
      </w:r>
      <w:r w:rsidRPr="00292B66">
        <w:rPr>
          <w:rFonts w:ascii="Times New Roman" w:hAnsi="Times New Roman"/>
          <w:sz w:val="28"/>
          <w:szCs w:val="28"/>
        </w:rPr>
        <w:t>.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B66">
        <w:rPr>
          <w:rFonts w:ascii="Times New Roman" w:hAnsi="Times New Roman"/>
          <w:sz w:val="28"/>
          <w:szCs w:val="28"/>
        </w:rPr>
        <w:t>Группа приняти</w:t>
      </w:r>
      <w:r>
        <w:rPr>
          <w:rFonts w:ascii="Times New Roman" w:hAnsi="Times New Roman"/>
          <w:sz w:val="28"/>
          <w:szCs w:val="28"/>
        </w:rPr>
        <w:t>я решений</w:t>
      </w:r>
      <w:r w:rsidRPr="00292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выносит</w:t>
      </w:r>
      <w:r w:rsidRPr="00292B66">
        <w:rPr>
          <w:rFonts w:ascii="Times New Roman" w:hAnsi="Times New Roman"/>
          <w:sz w:val="28"/>
          <w:szCs w:val="28"/>
        </w:rPr>
        <w:t xml:space="preserve">, наконец, </w:t>
      </w:r>
      <w:r>
        <w:rPr>
          <w:rFonts w:ascii="Times New Roman" w:hAnsi="Times New Roman"/>
          <w:sz w:val="28"/>
          <w:szCs w:val="28"/>
        </w:rPr>
        <w:t xml:space="preserve">решение о </w:t>
      </w:r>
      <w:r w:rsidRPr="00292B66">
        <w:rPr>
          <w:rFonts w:ascii="Times New Roman" w:hAnsi="Times New Roman"/>
          <w:sz w:val="28"/>
          <w:szCs w:val="28"/>
        </w:rPr>
        <w:t>соответств</w:t>
      </w:r>
      <w:r>
        <w:rPr>
          <w:rFonts w:ascii="Times New Roman" w:hAnsi="Times New Roman"/>
          <w:sz w:val="28"/>
          <w:szCs w:val="28"/>
        </w:rPr>
        <w:t>ии</w:t>
      </w:r>
      <w:r w:rsidRPr="00292B66">
        <w:rPr>
          <w:rFonts w:ascii="Times New Roman" w:hAnsi="Times New Roman"/>
          <w:sz w:val="28"/>
          <w:szCs w:val="28"/>
        </w:rPr>
        <w:t xml:space="preserve"> или не</w:t>
      </w:r>
      <w:r>
        <w:rPr>
          <w:rFonts w:ascii="Times New Roman" w:hAnsi="Times New Roman"/>
          <w:sz w:val="28"/>
          <w:szCs w:val="28"/>
        </w:rPr>
        <w:t xml:space="preserve"> соответствии</w:t>
      </w:r>
      <w:r w:rsidRPr="00292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ОА</w:t>
      </w:r>
      <w:r w:rsidRPr="00292B66">
        <w:rPr>
          <w:rFonts w:ascii="Times New Roman" w:hAnsi="Times New Roman"/>
          <w:sz w:val="28"/>
          <w:szCs w:val="28"/>
        </w:rPr>
        <w:t xml:space="preserve"> требования</w:t>
      </w:r>
      <w:r>
        <w:rPr>
          <w:rFonts w:ascii="Times New Roman" w:hAnsi="Times New Roman"/>
          <w:sz w:val="28"/>
          <w:szCs w:val="28"/>
        </w:rPr>
        <w:t xml:space="preserve">м подписанта Договоренности (см. </w:t>
      </w:r>
      <w:r w:rsidRPr="00B616F1">
        <w:rPr>
          <w:rFonts w:ascii="Times New Roman" w:hAnsi="Times New Roman"/>
          <w:i/>
          <w:sz w:val="28"/>
          <w:szCs w:val="28"/>
        </w:rPr>
        <w:t>IAF/ILAC-A2</w:t>
      </w:r>
      <w:r w:rsidRPr="00292B66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В р</w:t>
      </w:r>
      <w:r w:rsidRPr="00292B66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и</w:t>
      </w:r>
      <w:r w:rsidRPr="00292B66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гут</w:t>
      </w:r>
      <w:r w:rsidRPr="00292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оговариваться </w:t>
      </w:r>
      <w:r w:rsidRPr="00292B66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>я</w:t>
      </w:r>
      <w:r w:rsidRPr="00292B66">
        <w:rPr>
          <w:rFonts w:ascii="Times New Roman" w:hAnsi="Times New Roman"/>
          <w:sz w:val="28"/>
          <w:szCs w:val="28"/>
        </w:rPr>
        <w:t>, требующи</w:t>
      </w:r>
      <w:r>
        <w:rPr>
          <w:rFonts w:ascii="Times New Roman" w:hAnsi="Times New Roman"/>
          <w:sz w:val="28"/>
          <w:szCs w:val="28"/>
        </w:rPr>
        <w:t>е каких-либо</w:t>
      </w:r>
      <w:r w:rsidRPr="00292B66">
        <w:rPr>
          <w:rFonts w:ascii="Times New Roman" w:hAnsi="Times New Roman"/>
          <w:sz w:val="28"/>
          <w:szCs w:val="28"/>
        </w:rPr>
        <w:t xml:space="preserve"> дополнительных действий, </w:t>
      </w:r>
      <w:r>
        <w:rPr>
          <w:rFonts w:ascii="Times New Roman" w:hAnsi="Times New Roman"/>
          <w:sz w:val="28"/>
          <w:szCs w:val="28"/>
        </w:rPr>
        <w:t>а</w:t>
      </w:r>
      <w:r w:rsidRPr="00292B66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содержаться </w:t>
      </w:r>
      <w:r w:rsidRPr="00292B66">
        <w:rPr>
          <w:rFonts w:ascii="Times New Roman" w:hAnsi="Times New Roman"/>
          <w:sz w:val="28"/>
          <w:szCs w:val="28"/>
        </w:rPr>
        <w:t>запланированны</w:t>
      </w:r>
      <w:r>
        <w:rPr>
          <w:rFonts w:ascii="Times New Roman" w:hAnsi="Times New Roman"/>
          <w:sz w:val="28"/>
          <w:szCs w:val="28"/>
        </w:rPr>
        <w:t>е</w:t>
      </w:r>
      <w:r w:rsidRPr="00292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сроки проведения </w:t>
      </w:r>
      <w:r w:rsidRPr="00292B66">
        <w:rPr>
          <w:rFonts w:ascii="Times New Roman" w:hAnsi="Times New Roman"/>
          <w:sz w:val="28"/>
          <w:szCs w:val="28"/>
        </w:rPr>
        <w:t>следующи</w:t>
      </w:r>
      <w:r>
        <w:rPr>
          <w:rFonts w:ascii="Times New Roman" w:hAnsi="Times New Roman"/>
          <w:sz w:val="28"/>
          <w:szCs w:val="28"/>
        </w:rPr>
        <w:t>х</w:t>
      </w:r>
      <w:r w:rsidRPr="00292B66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Pr="00292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</w:t>
      </w:r>
      <w:r w:rsidRPr="00292B66"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</w:rPr>
        <w:t>и</w:t>
      </w:r>
      <w:r w:rsidRPr="00292B66">
        <w:rPr>
          <w:rFonts w:ascii="Times New Roman" w:hAnsi="Times New Roman"/>
          <w:sz w:val="28"/>
          <w:szCs w:val="28"/>
        </w:rPr>
        <w:t>.</w:t>
      </w:r>
    </w:p>
    <w:p w:rsidR="005E3243" w:rsidRPr="00ED2301" w:rsidRDefault="005E3243" w:rsidP="00292B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2B66">
        <w:rPr>
          <w:rFonts w:ascii="Times New Roman" w:hAnsi="Times New Roman"/>
          <w:sz w:val="28"/>
          <w:szCs w:val="28"/>
        </w:rPr>
        <w:t xml:space="preserve">Секретариат </w:t>
      </w:r>
      <w:r>
        <w:rPr>
          <w:rFonts w:ascii="Times New Roman" w:hAnsi="Times New Roman"/>
          <w:sz w:val="28"/>
          <w:szCs w:val="28"/>
        </w:rPr>
        <w:t>КМ</w:t>
      </w:r>
      <w:r w:rsidRPr="00292B66">
        <w:rPr>
          <w:rFonts w:ascii="Times New Roman" w:hAnsi="Times New Roman"/>
          <w:sz w:val="28"/>
          <w:szCs w:val="28"/>
        </w:rPr>
        <w:t xml:space="preserve"> информирует в письменной форме </w:t>
      </w:r>
      <w:r>
        <w:rPr>
          <w:rFonts w:ascii="Times New Roman" w:hAnsi="Times New Roman"/>
          <w:sz w:val="28"/>
          <w:szCs w:val="28"/>
        </w:rPr>
        <w:t>ОА</w:t>
      </w:r>
      <w:r w:rsidRPr="00292B66">
        <w:rPr>
          <w:rFonts w:ascii="Times New Roman" w:hAnsi="Times New Roman"/>
          <w:sz w:val="28"/>
          <w:szCs w:val="28"/>
        </w:rPr>
        <w:t xml:space="preserve"> о принятом решении.</w:t>
      </w:r>
    </w:p>
    <w:p w:rsidR="005E3243" w:rsidRPr="00292B66" w:rsidRDefault="005E3243" w:rsidP="005E78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своего несогласия </w:t>
      </w:r>
      <w:r w:rsidRPr="00292B66">
        <w:rPr>
          <w:rFonts w:ascii="Times New Roman" w:hAnsi="Times New Roman"/>
          <w:sz w:val="28"/>
          <w:szCs w:val="28"/>
        </w:rPr>
        <w:t xml:space="preserve">ОА </w:t>
      </w:r>
      <w:r>
        <w:rPr>
          <w:rFonts w:ascii="Times New Roman" w:hAnsi="Times New Roman"/>
          <w:sz w:val="28"/>
          <w:szCs w:val="28"/>
        </w:rPr>
        <w:t>в</w:t>
      </w:r>
      <w:r w:rsidRPr="00292B66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е</w:t>
      </w:r>
      <w:r w:rsidRPr="00292B66">
        <w:rPr>
          <w:rFonts w:ascii="Times New Roman" w:hAnsi="Times New Roman"/>
          <w:sz w:val="28"/>
          <w:szCs w:val="28"/>
        </w:rPr>
        <w:t xml:space="preserve"> обжаловать </w:t>
      </w:r>
      <w:r>
        <w:rPr>
          <w:rFonts w:ascii="Times New Roman" w:hAnsi="Times New Roman"/>
          <w:sz w:val="28"/>
          <w:szCs w:val="28"/>
        </w:rPr>
        <w:t xml:space="preserve">это решение </w:t>
      </w:r>
      <w:r w:rsidRPr="00292B66">
        <w:rPr>
          <w:rFonts w:ascii="Times New Roman" w:hAnsi="Times New Roman"/>
          <w:sz w:val="28"/>
          <w:szCs w:val="28"/>
        </w:rPr>
        <w:t>(см</w:t>
      </w:r>
      <w:r>
        <w:rPr>
          <w:rFonts w:ascii="Times New Roman" w:hAnsi="Times New Roman"/>
          <w:sz w:val="28"/>
          <w:szCs w:val="28"/>
        </w:rPr>
        <w:t>.</w:t>
      </w:r>
      <w:r w:rsidRPr="00292B66">
        <w:rPr>
          <w:rFonts w:ascii="Times New Roman" w:hAnsi="Times New Roman"/>
          <w:sz w:val="28"/>
          <w:szCs w:val="28"/>
        </w:rPr>
        <w:t xml:space="preserve"> </w:t>
      </w:r>
      <w:r w:rsidRPr="00511536">
        <w:rPr>
          <w:rFonts w:ascii="Times New Roman" w:hAnsi="Times New Roman"/>
          <w:i/>
          <w:sz w:val="28"/>
          <w:szCs w:val="28"/>
        </w:rPr>
        <w:t>IAF/LAC-A2</w:t>
      </w:r>
      <w:r w:rsidRPr="00292B66">
        <w:rPr>
          <w:rFonts w:ascii="Times New Roman" w:hAnsi="Times New Roman"/>
          <w:sz w:val="28"/>
          <w:szCs w:val="28"/>
        </w:rPr>
        <w:t>).</w:t>
      </w:r>
    </w:p>
    <w:p w:rsidR="005E3243" w:rsidRDefault="005E3243" w:rsidP="00045C86">
      <w:pPr>
        <w:spacing w:after="0" w:line="33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3243" w:rsidRPr="00B13272" w:rsidRDefault="005E3243" w:rsidP="005E78F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3272">
        <w:rPr>
          <w:rFonts w:ascii="Times New Roman" w:hAnsi="Times New Roman"/>
          <w:b/>
          <w:sz w:val="28"/>
          <w:szCs w:val="28"/>
        </w:rPr>
        <w:t>Повторная оценка</w:t>
      </w:r>
    </w:p>
    <w:p w:rsidR="005E3243" w:rsidRPr="007416AD" w:rsidRDefault="005E3243" w:rsidP="005E78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 по аккредитации, став членом Договоренности, должен быть готовым к тому, что предполагается проведение</w:t>
      </w:r>
      <w:r w:rsidRPr="00B13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периодического</w:t>
      </w:r>
      <w:r w:rsidRPr="00B13272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B13272">
        <w:rPr>
          <w:rFonts w:ascii="Times New Roman" w:hAnsi="Times New Roman"/>
          <w:sz w:val="28"/>
          <w:szCs w:val="28"/>
        </w:rPr>
        <w:t xml:space="preserve">. </w:t>
      </w:r>
      <w:r w:rsidRPr="006B2157">
        <w:rPr>
          <w:rFonts w:ascii="Times New Roman" w:hAnsi="Times New Roman"/>
          <w:sz w:val="28"/>
          <w:szCs w:val="28"/>
        </w:rPr>
        <w:t>Повторн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B13272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 xml:space="preserve">а обычно </w:t>
      </w:r>
      <w:r w:rsidRPr="00B13272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</w:t>
      </w:r>
      <w:r w:rsidRPr="00B13272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с периодичностью раз в</w:t>
      </w:r>
      <w:r w:rsidRPr="00B13272">
        <w:rPr>
          <w:rFonts w:ascii="Times New Roman" w:hAnsi="Times New Roman"/>
          <w:sz w:val="28"/>
          <w:szCs w:val="28"/>
        </w:rPr>
        <w:t xml:space="preserve"> 4 года, </w:t>
      </w:r>
      <w:r>
        <w:rPr>
          <w:rFonts w:ascii="Times New Roman" w:hAnsi="Times New Roman"/>
          <w:sz w:val="28"/>
          <w:szCs w:val="28"/>
        </w:rPr>
        <w:t>однако</w:t>
      </w:r>
      <w:r w:rsidRPr="00B13272">
        <w:rPr>
          <w:rFonts w:ascii="Times New Roman" w:hAnsi="Times New Roman"/>
          <w:sz w:val="28"/>
          <w:szCs w:val="28"/>
        </w:rPr>
        <w:t xml:space="preserve"> 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272">
        <w:rPr>
          <w:rFonts w:ascii="Times New Roman" w:hAnsi="Times New Roman"/>
          <w:sz w:val="28"/>
          <w:szCs w:val="28"/>
        </w:rPr>
        <w:t>приняти</w:t>
      </w:r>
      <w:r>
        <w:rPr>
          <w:rFonts w:ascii="Times New Roman" w:hAnsi="Times New Roman"/>
          <w:sz w:val="28"/>
          <w:szCs w:val="28"/>
        </w:rPr>
        <w:t>я</w:t>
      </w:r>
      <w:r w:rsidRPr="00B13272">
        <w:rPr>
          <w:rFonts w:ascii="Times New Roman" w:hAnsi="Times New Roman"/>
          <w:sz w:val="28"/>
          <w:szCs w:val="28"/>
        </w:rPr>
        <w:t xml:space="preserve"> решений может</w:t>
      </w:r>
      <w:r>
        <w:rPr>
          <w:rFonts w:ascii="Times New Roman" w:hAnsi="Times New Roman"/>
          <w:sz w:val="28"/>
          <w:szCs w:val="28"/>
        </w:rPr>
        <w:t xml:space="preserve"> устанавливать при необходимости и более короткие</w:t>
      </w:r>
      <w:r w:rsidRPr="00B13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интервалы</w:t>
      </w:r>
      <w:r w:rsidRPr="00B132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Обычно установление срока</w:t>
      </w:r>
      <w:r w:rsidRPr="00B13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по</w:t>
      </w:r>
      <w:r w:rsidRPr="00B13272">
        <w:rPr>
          <w:rFonts w:ascii="Times New Roman" w:hAnsi="Times New Roman"/>
          <w:sz w:val="28"/>
          <w:szCs w:val="28"/>
        </w:rPr>
        <w:t>следующей 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согласуется с процессом</w:t>
      </w:r>
      <w:r w:rsidRPr="00077D5C">
        <w:rPr>
          <w:rFonts w:ascii="Times New Roman" w:hAnsi="Times New Roman"/>
          <w:sz w:val="28"/>
          <w:szCs w:val="28"/>
        </w:rPr>
        <w:t xml:space="preserve"> принятия решений.</w:t>
      </w:r>
    </w:p>
    <w:p w:rsidR="005E3243" w:rsidRPr="00E401CD" w:rsidRDefault="005E3243" w:rsidP="00292B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82B38">
        <w:rPr>
          <w:rFonts w:ascii="Times New Roman" w:hAnsi="Times New Roman"/>
          <w:sz w:val="28"/>
          <w:szCs w:val="28"/>
        </w:rPr>
        <w:t>овторн</w:t>
      </w:r>
      <w:r>
        <w:rPr>
          <w:rFonts w:ascii="Times New Roman" w:hAnsi="Times New Roman"/>
          <w:sz w:val="28"/>
          <w:szCs w:val="28"/>
        </w:rPr>
        <w:t xml:space="preserve">ая оценка планируется Секретариатом Комитета менеджмента за </w:t>
      </w:r>
      <w:r w:rsidRPr="00077D5C">
        <w:rPr>
          <w:rFonts w:ascii="Times New Roman" w:hAnsi="Times New Roman"/>
          <w:sz w:val="28"/>
          <w:szCs w:val="28"/>
        </w:rPr>
        <w:t xml:space="preserve">12-18 месяцев до </w:t>
      </w:r>
      <w:r>
        <w:rPr>
          <w:rFonts w:ascii="Times New Roman" w:hAnsi="Times New Roman"/>
          <w:sz w:val="28"/>
          <w:szCs w:val="28"/>
        </w:rPr>
        <w:t>наступления</w:t>
      </w:r>
      <w:r w:rsidRPr="00077D5C">
        <w:rPr>
          <w:rFonts w:ascii="Times New Roman" w:hAnsi="Times New Roman"/>
          <w:sz w:val="28"/>
          <w:szCs w:val="28"/>
        </w:rPr>
        <w:t xml:space="preserve"> следующе</w:t>
      </w:r>
      <w:r>
        <w:rPr>
          <w:rFonts w:ascii="Times New Roman" w:hAnsi="Times New Roman"/>
          <w:sz w:val="28"/>
          <w:szCs w:val="28"/>
        </w:rPr>
        <w:t>го</w:t>
      </w:r>
      <w:r w:rsidRPr="00077D5C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077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(см. </w:t>
      </w:r>
      <w:r w:rsidRPr="00F82B38">
        <w:rPr>
          <w:rFonts w:ascii="Times New Roman" w:hAnsi="Times New Roman"/>
          <w:i/>
          <w:sz w:val="28"/>
          <w:szCs w:val="28"/>
        </w:rPr>
        <w:t>IAF/ILAC-A2</w:t>
      </w:r>
      <w:r w:rsidRPr="00077D5C">
        <w:rPr>
          <w:rFonts w:ascii="Times New Roman" w:hAnsi="Times New Roman"/>
          <w:sz w:val="28"/>
          <w:szCs w:val="28"/>
        </w:rPr>
        <w:t>).</w:t>
      </w:r>
    </w:p>
    <w:p w:rsidR="005E3243" w:rsidRPr="00E401CD" w:rsidRDefault="005E3243" w:rsidP="005E78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</w:t>
      </w:r>
      <w:r w:rsidRPr="00077D5C">
        <w:rPr>
          <w:rFonts w:ascii="Times New Roman" w:hAnsi="Times New Roman"/>
          <w:sz w:val="28"/>
          <w:szCs w:val="28"/>
        </w:rPr>
        <w:t xml:space="preserve">, приостановка, изъятие и уведомление об изменениях, должны </w:t>
      </w:r>
      <w:r>
        <w:rPr>
          <w:rFonts w:ascii="Times New Roman" w:hAnsi="Times New Roman"/>
          <w:sz w:val="28"/>
          <w:szCs w:val="28"/>
        </w:rPr>
        <w:t xml:space="preserve">осуществляться в соответствии с </w:t>
      </w:r>
      <w:r w:rsidRPr="00F82B38">
        <w:rPr>
          <w:rFonts w:ascii="Times New Roman" w:hAnsi="Times New Roman"/>
          <w:i/>
          <w:sz w:val="28"/>
          <w:szCs w:val="28"/>
        </w:rPr>
        <w:t>IAF/ILAC-A2</w:t>
      </w:r>
      <w:r w:rsidRPr="00077D5C">
        <w:rPr>
          <w:rFonts w:ascii="Times New Roman" w:hAnsi="Times New Roman"/>
          <w:sz w:val="28"/>
          <w:szCs w:val="28"/>
        </w:rPr>
        <w:t>.</w:t>
      </w:r>
    </w:p>
    <w:p w:rsidR="005E3243" w:rsidRDefault="005E3243" w:rsidP="00045C86">
      <w:pPr>
        <w:spacing w:after="0" w:line="33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3243" w:rsidRPr="00B177A0" w:rsidRDefault="005E3243" w:rsidP="005E78F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Выводы  </w:t>
      </w:r>
    </w:p>
    <w:p w:rsidR="005E3243" w:rsidRDefault="005E3243" w:rsidP="005E78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получения Органом</w:t>
      </w:r>
      <w:r w:rsidRPr="00745A5B">
        <w:rPr>
          <w:rFonts w:ascii="Times New Roman" w:hAnsi="Times New Roman"/>
          <w:sz w:val="28"/>
          <w:szCs w:val="28"/>
        </w:rPr>
        <w:t xml:space="preserve"> по аккредитации</w:t>
      </w:r>
      <w:r>
        <w:rPr>
          <w:rFonts w:ascii="Times New Roman" w:hAnsi="Times New Roman"/>
          <w:sz w:val="28"/>
          <w:szCs w:val="28"/>
        </w:rPr>
        <w:t xml:space="preserve"> статуса члена MRA/</w:t>
      </w:r>
      <w:r w:rsidRPr="00745A5B">
        <w:rPr>
          <w:rFonts w:ascii="Times New Roman" w:hAnsi="Times New Roman"/>
          <w:sz w:val="28"/>
          <w:szCs w:val="28"/>
        </w:rPr>
        <w:t>MLA</w:t>
      </w:r>
      <w:r>
        <w:rPr>
          <w:rFonts w:ascii="Times New Roman" w:hAnsi="Times New Roman"/>
          <w:sz w:val="28"/>
          <w:szCs w:val="28"/>
        </w:rPr>
        <w:t>, к</w:t>
      </w:r>
      <w:r w:rsidRPr="00745A5B">
        <w:rPr>
          <w:rFonts w:ascii="Times New Roman" w:hAnsi="Times New Roman"/>
          <w:sz w:val="28"/>
          <w:szCs w:val="28"/>
        </w:rPr>
        <w:t>ак правило,</w:t>
      </w:r>
      <w:r>
        <w:rPr>
          <w:rFonts w:ascii="Times New Roman" w:hAnsi="Times New Roman"/>
          <w:sz w:val="28"/>
          <w:szCs w:val="28"/>
        </w:rPr>
        <w:t xml:space="preserve"> занимает некоторое</w:t>
      </w:r>
      <w:r w:rsidRPr="00745A5B">
        <w:rPr>
          <w:rFonts w:ascii="Times New Roman" w:hAnsi="Times New Roman"/>
          <w:sz w:val="28"/>
          <w:szCs w:val="28"/>
        </w:rPr>
        <w:t xml:space="preserve"> время. Орган</w:t>
      </w:r>
      <w:r>
        <w:rPr>
          <w:rFonts w:ascii="Times New Roman" w:hAnsi="Times New Roman"/>
          <w:sz w:val="28"/>
          <w:szCs w:val="28"/>
        </w:rPr>
        <w:t>у</w:t>
      </w:r>
      <w:r w:rsidRPr="00745A5B">
        <w:rPr>
          <w:rFonts w:ascii="Times New Roman" w:hAnsi="Times New Roman"/>
          <w:sz w:val="28"/>
          <w:szCs w:val="28"/>
        </w:rPr>
        <w:t xml:space="preserve"> по аккредитации не только </w:t>
      </w:r>
      <w:r>
        <w:rPr>
          <w:rFonts w:ascii="Times New Roman" w:hAnsi="Times New Roman"/>
          <w:sz w:val="28"/>
          <w:szCs w:val="28"/>
        </w:rPr>
        <w:t>надо</w:t>
      </w:r>
      <w:r w:rsidRPr="00745A5B">
        <w:rPr>
          <w:rFonts w:ascii="Times New Roman" w:hAnsi="Times New Roman"/>
          <w:sz w:val="28"/>
          <w:szCs w:val="28"/>
        </w:rPr>
        <w:t xml:space="preserve"> подготовить </w:t>
      </w:r>
      <w:r>
        <w:rPr>
          <w:rFonts w:ascii="Times New Roman" w:hAnsi="Times New Roman"/>
          <w:sz w:val="28"/>
          <w:szCs w:val="28"/>
        </w:rPr>
        <w:t xml:space="preserve">немало </w:t>
      </w:r>
      <w:r w:rsidRPr="00745A5B">
        <w:rPr>
          <w:rFonts w:ascii="Times New Roman" w:hAnsi="Times New Roman"/>
          <w:sz w:val="28"/>
          <w:szCs w:val="28"/>
        </w:rPr>
        <w:t>документо</w:t>
      </w:r>
      <w:r>
        <w:rPr>
          <w:rFonts w:ascii="Times New Roman" w:hAnsi="Times New Roman"/>
          <w:sz w:val="28"/>
          <w:szCs w:val="28"/>
        </w:rPr>
        <w:t xml:space="preserve">в, подробно описанных в </w:t>
      </w:r>
      <w:r w:rsidRPr="00E85D56">
        <w:rPr>
          <w:rFonts w:ascii="Times New Roman" w:hAnsi="Times New Roman"/>
          <w:i/>
          <w:sz w:val="28"/>
          <w:szCs w:val="28"/>
        </w:rPr>
        <w:t>IAF/ILAC А2</w:t>
      </w:r>
      <w:r w:rsidRPr="00745A5B">
        <w:rPr>
          <w:rFonts w:ascii="Times New Roman" w:hAnsi="Times New Roman"/>
          <w:sz w:val="28"/>
          <w:szCs w:val="28"/>
        </w:rPr>
        <w:t xml:space="preserve">, но </w:t>
      </w:r>
      <w:r>
        <w:rPr>
          <w:rFonts w:ascii="Times New Roman" w:hAnsi="Times New Roman"/>
          <w:sz w:val="28"/>
          <w:szCs w:val="28"/>
        </w:rPr>
        <w:t>ему также необходимо</w:t>
      </w:r>
      <w:r w:rsidRPr="00745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полностью </w:t>
      </w:r>
      <w:r w:rsidRPr="00745A5B">
        <w:rPr>
          <w:rFonts w:ascii="Times New Roman" w:hAnsi="Times New Roman"/>
          <w:sz w:val="28"/>
          <w:szCs w:val="28"/>
        </w:rPr>
        <w:t>выполни</w:t>
      </w:r>
      <w:r>
        <w:rPr>
          <w:rFonts w:ascii="Times New Roman" w:hAnsi="Times New Roman"/>
          <w:sz w:val="28"/>
          <w:szCs w:val="28"/>
        </w:rPr>
        <w:t>ть</w:t>
      </w:r>
      <w:r w:rsidRPr="00745A5B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745A5B">
        <w:rPr>
          <w:rFonts w:ascii="Times New Roman" w:hAnsi="Times New Roman"/>
          <w:sz w:val="28"/>
          <w:szCs w:val="28"/>
        </w:rPr>
        <w:t>аккредитации</w:t>
      </w:r>
      <w:r w:rsidRPr="00C9496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Помимо э</w:t>
      </w:r>
      <w:r w:rsidRPr="00C94969">
        <w:rPr>
          <w:rFonts w:ascii="Times New Roman" w:hAnsi="Times New Roman"/>
          <w:sz w:val="28"/>
          <w:szCs w:val="28"/>
        </w:rPr>
        <w:t xml:space="preserve">того, </w:t>
      </w:r>
      <w:r>
        <w:rPr>
          <w:rFonts w:ascii="Times New Roman" w:hAnsi="Times New Roman"/>
          <w:sz w:val="28"/>
          <w:szCs w:val="28"/>
        </w:rPr>
        <w:t>в процессе информационного ознакомления и адаптации</w:t>
      </w:r>
      <w:r w:rsidRPr="00C9496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94969"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>ый</w:t>
      </w:r>
      <w:r w:rsidRPr="00C94969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гу</w:t>
      </w:r>
      <w:r w:rsidRPr="00C94969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уйти</w:t>
      </w:r>
      <w:r w:rsidRPr="00C94969">
        <w:rPr>
          <w:rFonts w:ascii="Times New Roman" w:hAnsi="Times New Roman"/>
          <w:sz w:val="28"/>
          <w:szCs w:val="28"/>
        </w:rPr>
        <w:t xml:space="preserve"> месяц</w:t>
      </w:r>
      <w:r>
        <w:rPr>
          <w:rFonts w:ascii="Times New Roman" w:hAnsi="Times New Roman"/>
          <w:sz w:val="28"/>
          <w:szCs w:val="28"/>
        </w:rPr>
        <w:t>ы, а то и годы</w:t>
      </w:r>
      <w:r w:rsidRPr="00C94969">
        <w:rPr>
          <w:rFonts w:ascii="Times New Roman" w:hAnsi="Times New Roman"/>
          <w:sz w:val="28"/>
          <w:szCs w:val="28"/>
        </w:rPr>
        <w:t>, сам</w:t>
      </w:r>
      <w:r>
        <w:rPr>
          <w:rFonts w:ascii="Times New Roman" w:hAnsi="Times New Roman"/>
          <w:sz w:val="28"/>
          <w:szCs w:val="28"/>
        </w:rPr>
        <w:t>ому</w:t>
      </w:r>
      <w:r w:rsidRPr="00C94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94969">
        <w:rPr>
          <w:rFonts w:ascii="Times New Roman" w:hAnsi="Times New Roman"/>
          <w:sz w:val="28"/>
          <w:szCs w:val="28"/>
        </w:rPr>
        <w:t>рган</w:t>
      </w:r>
      <w:r>
        <w:rPr>
          <w:rFonts w:ascii="Times New Roman" w:hAnsi="Times New Roman"/>
          <w:sz w:val="28"/>
          <w:szCs w:val="28"/>
        </w:rPr>
        <w:t>у</w:t>
      </w:r>
      <w:r w:rsidRPr="00C94969">
        <w:rPr>
          <w:rFonts w:ascii="Times New Roman" w:hAnsi="Times New Roman"/>
          <w:sz w:val="28"/>
          <w:szCs w:val="28"/>
        </w:rPr>
        <w:t xml:space="preserve"> по аккредитации, возможно, придется </w:t>
      </w:r>
      <w:r>
        <w:rPr>
          <w:rFonts w:ascii="Times New Roman" w:hAnsi="Times New Roman"/>
          <w:sz w:val="28"/>
          <w:szCs w:val="28"/>
        </w:rPr>
        <w:t>осуществить</w:t>
      </w:r>
      <w:r w:rsidRPr="00C94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какие-то </w:t>
      </w:r>
      <w:r w:rsidRPr="00C94969">
        <w:rPr>
          <w:rFonts w:ascii="Times New Roman" w:hAnsi="Times New Roman"/>
          <w:sz w:val="28"/>
          <w:szCs w:val="28"/>
        </w:rPr>
        <w:t>организационные измен</w:t>
      </w:r>
      <w:r>
        <w:rPr>
          <w:rFonts w:ascii="Times New Roman" w:hAnsi="Times New Roman"/>
          <w:sz w:val="28"/>
          <w:szCs w:val="28"/>
        </w:rPr>
        <w:t>ения в рамках своего учреждения</w:t>
      </w:r>
      <w:r w:rsidRPr="00C94969">
        <w:rPr>
          <w:rFonts w:ascii="Times New Roman" w:hAnsi="Times New Roman"/>
          <w:sz w:val="28"/>
          <w:szCs w:val="28"/>
        </w:rPr>
        <w:t>/</w:t>
      </w:r>
      <w:r w:rsidRPr="00745A5B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>, а</w:t>
      </w:r>
      <w:r w:rsidRPr="00745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быть</w:t>
      </w:r>
      <w:r w:rsidRPr="00745A5B">
        <w:rPr>
          <w:rFonts w:ascii="Times New Roman" w:hAnsi="Times New Roman"/>
          <w:sz w:val="28"/>
          <w:szCs w:val="28"/>
        </w:rPr>
        <w:t xml:space="preserve"> может</w:t>
      </w:r>
      <w:r>
        <w:rPr>
          <w:rFonts w:ascii="Times New Roman" w:hAnsi="Times New Roman"/>
          <w:sz w:val="28"/>
          <w:szCs w:val="28"/>
        </w:rPr>
        <w:t xml:space="preserve"> даже оказать влияние на </w:t>
      </w:r>
      <w:r w:rsidRPr="00745A5B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и, находящиеся</w:t>
      </w:r>
      <w:r w:rsidRPr="00745A5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его</w:t>
      </w:r>
      <w:r w:rsidRPr="00745A5B">
        <w:rPr>
          <w:rFonts w:ascii="Times New Roman" w:hAnsi="Times New Roman"/>
          <w:sz w:val="28"/>
          <w:szCs w:val="28"/>
        </w:rPr>
        <w:t xml:space="preserve"> зоне ответственности, </w:t>
      </w:r>
      <w:r>
        <w:rPr>
          <w:rFonts w:ascii="Times New Roman" w:hAnsi="Times New Roman"/>
          <w:sz w:val="28"/>
          <w:szCs w:val="28"/>
        </w:rPr>
        <w:t>с тем чтобы соответствовать</w:t>
      </w:r>
      <w:r w:rsidRPr="00745A5B">
        <w:rPr>
          <w:rFonts w:ascii="Times New Roman" w:hAnsi="Times New Roman"/>
          <w:sz w:val="28"/>
          <w:szCs w:val="28"/>
        </w:rPr>
        <w:t xml:space="preserve"> статус</w:t>
      </w:r>
      <w:r>
        <w:rPr>
          <w:rFonts w:ascii="Times New Roman" w:hAnsi="Times New Roman"/>
          <w:sz w:val="28"/>
          <w:szCs w:val="28"/>
        </w:rPr>
        <w:t>у</w:t>
      </w:r>
      <w:r w:rsidRPr="00745A5B">
        <w:rPr>
          <w:rFonts w:ascii="Times New Roman" w:hAnsi="Times New Roman"/>
          <w:sz w:val="28"/>
          <w:szCs w:val="28"/>
        </w:rPr>
        <w:t xml:space="preserve"> чл</w:t>
      </w:r>
      <w:r>
        <w:rPr>
          <w:rFonts w:ascii="Times New Roman" w:hAnsi="Times New Roman"/>
          <w:sz w:val="28"/>
          <w:szCs w:val="28"/>
        </w:rPr>
        <w:t>ена Договоренностей IAF/</w:t>
      </w:r>
      <w:r w:rsidRPr="00745A5B">
        <w:rPr>
          <w:rFonts w:ascii="Times New Roman" w:hAnsi="Times New Roman"/>
          <w:sz w:val="28"/>
          <w:szCs w:val="28"/>
        </w:rPr>
        <w:t>ILAC.</w:t>
      </w:r>
    </w:p>
    <w:p w:rsidR="005E3243" w:rsidRPr="00295136" w:rsidRDefault="005E3243" w:rsidP="005E78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A5B">
        <w:rPr>
          <w:rFonts w:ascii="Times New Roman" w:hAnsi="Times New Roman"/>
          <w:sz w:val="28"/>
          <w:szCs w:val="28"/>
        </w:rPr>
        <w:t xml:space="preserve">Аккредитация </w:t>
      </w:r>
      <w:r>
        <w:rPr>
          <w:rFonts w:ascii="Times New Roman" w:hAnsi="Times New Roman"/>
          <w:sz w:val="28"/>
          <w:szCs w:val="28"/>
        </w:rPr>
        <w:t xml:space="preserve">позволяет </w:t>
      </w:r>
      <w:r w:rsidRPr="00745A5B">
        <w:rPr>
          <w:rFonts w:ascii="Times New Roman" w:hAnsi="Times New Roman"/>
          <w:sz w:val="28"/>
          <w:szCs w:val="28"/>
        </w:rPr>
        <w:t>сни</w:t>
      </w:r>
      <w:r>
        <w:rPr>
          <w:rFonts w:ascii="Times New Roman" w:hAnsi="Times New Roman"/>
          <w:sz w:val="28"/>
          <w:szCs w:val="28"/>
        </w:rPr>
        <w:t>зить</w:t>
      </w:r>
      <w:r w:rsidRPr="00745A5B">
        <w:rPr>
          <w:rFonts w:ascii="Times New Roman" w:hAnsi="Times New Roman"/>
          <w:sz w:val="28"/>
          <w:szCs w:val="28"/>
        </w:rPr>
        <w:t xml:space="preserve"> риск</w:t>
      </w:r>
      <w:r>
        <w:rPr>
          <w:rFonts w:ascii="Times New Roman" w:hAnsi="Times New Roman"/>
          <w:sz w:val="28"/>
          <w:szCs w:val="28"/>
        </w:rPr>
        <w:t>и</w:t>
      </w:r>
      <w:r w:rsidRPr="00745A5B">
        <w:rPr>
          <w:rFonts w:ascii="Times New Roman" w:hAnsi="Times New Roman"/>
          <w:sz w:val="28"/>
          <w:szCs w:val="28"/>
        </w:rPr>
        <w:t xml:space="preserve"> для бизнеса и </w:t>
      </w:r>
      <w:r>
        <w:rPr>
          <w:rFonts w:ascii="Times New Roman" w:hAnsi="Times New Roman"/>
          <w:sz w:val="28"/>
          <w:szCs w:val="28"/>
        </w:rPr>
        <w:t>его клиентов</w:t>
      </w:r>
      <w:r w:rsidRPr="00745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путем заверения их в том, что </w:t>
      </w:r>
      <w:r w:rsidRPr="006B42A2">
        <w:rPr>
          <w:rFonts w:ascii="Times New Roman" w:hAnsi="Times New Roman"/>
          <w:sz w:val="28"/>
          <w:szCs w:val="28"/>
        </w:rPr>
        <w:t>аккредитованные</w:t>
      </w:r>
      <w:r w:rsidRPr="00745A5B">
        <w:rPr>
          <w:rFonts w:ascii="Times New Roman" w:hAnsi="Times New Roman"/>
          <w:sz w:val="28"/>
          <w:szCs w:val="28"/>
        </w:rPr>
        <w:t xml:space="preserve"> </w:t>
      </w:r>
      <w:r w:rsidRPr="006B42A2">
        <w:rPr>
          <w:rFonts w:ascii="Times New Roman" w:hAnsi="Times New Roman"/>
          <w:sz w:val="28"/>
          <w:szCs w:val="28"/>
        </w:rPr>
        <w:t xml:space="preserve">органы </w:t>
      </w:r>
      <w:r w:rsidRPr="00745A5B">
        <w:rPr>
          <w:rFonts w:ascii="Times New Roman" w:hAnsi="Times New Roman"/>
          <w:sz w:val="28"/>
          <w:szCs w:val="28"/>
        </w:rPr>
        <w:t>являются компетентн</w:t>
      </w:r>
      <w:r>
        <w:rPr>
          <w:rFonts w:ascii="Times New Roman" w:hAnsi="Times New Roman"/>
          <w:sz w:val="28"/>
          <w:szCs w:val="28"/>
        </w:rPr>
        <w:t>ыми</w:t>
      </w:r>
      <w:r w:rsidRPr="00745A5B">
        <w:rPr>
          <w:rFonts w:ascii="Times New Roman" w:hAnsi="Times New Roman"/>
          <w:sz w:val="28"/>
          <w:szCs w:val="28"/>
        </w:rPr>
        <w:t>, беспристрастн</w:t>
      </w:r>
      <w:r>
        <w:rPr>
          <w:rFonts w:ascii="Times New Roman" w:hAnsi="Times New Roman"/>
          <w:sz w:val="28"/>
          <w:szCs w:val="28"/>
        </w:rPr>
        <w:t>ыми</w:t>
      </w:r>
      <w:r w:rsidRPr="00745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проведении тех работ, на выполнение которых они аккредитованы</w:t>
      </w:r>
      <w:r w:rsidRPr="00745A5B">
        <w:rPr>
          <w:rFonts w:ascii="Times New Roman" w:hAnsi="Times New Roman"/>
          <w:sz w:val="28"/>
          <w:szCs w:val="28"/>
        </w:rPr>
        <w:t xml:space="preserve">. Цели </w:t>
      </w:r>
      <w:r>
        <w:rPr>
          <w:rFonts w:ascii="Times New Roman" w:hAnsi="Times New Roman"/>
          <w:sz w:val="28"/>
          <w:szCs w:val="28"/>
        </w:rPr>
        <w:t>Договоренностей</w:t>
      </w:r>
      <w:r w:rsidRPr="00745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заключаются в сравнении</w:t>
      </w:r>
      <w:r w:rsidRPr="00745A5B">
        <w:rPr>
          <w:rFonts w:ascii="Times New Roman" w:hAnsi="Times New Roman"/>
          <w:sz w:val="28"/>
          <w:szCs w:val="28"/>
        </w:rPr>
        <w:t xml:space="preserve"> результатов, содержащихся в сертификатах и ​​</w:t>
      </w:r>
      <w:r>
        <w:rPr>
          <w:rFonts w:ascii="Times New Roman" w:hAnsi="Times New Roman"/>
          <w:sz w:val="28"/>
          <w:szCs w:val="28"/>
        </w:rPr>
        <w:t>протоколах</w:t>
      </w:r>
      <w:r w:rsidRPr="00745A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выданных</w:t>
      </w:r>
      <w:r w:rsidRPr="00745A5B">
        <w:rPr>
          <w:rFonts w:ascii="Times New Roman" w:hAnsi="Times New Roman"/>
          <w:sz w:val="28"/>
          <w:szCs w:val="28"/>
        </w:rPr>
        <w:t xml:space="preserve"> в рамках аккредит</w:t>
      </w:r>
      <w:r>
        <w:rPr>
          <w:rFonts w:ascii="Times New Roman" w:hAnsi="Times New Roman"/>
          <w:sz w:val="28"/>
          <w:szCs w:val="28"/>
        </w:rPr>
        <w:t xml:space="preserve">ации </w:t>
      </w:r>
      <w:r w:rsidRPr="00B60C7B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Договоренностей IAF/</w:t>
      </w:r>
      <w:r w:rsidRPr="00745A5B">
        <w:rPr>
          <w:rFonts w:ascii="Times New Roman" w:hAnsi="Times New Roman"/>
          <w:sz w:val="28"/>
          <w:szCs w:val="28"/>
        </w:rPr>
        <w:t>ILAC</w:t>
      </w:r>
      <w:r>
        <w:rPr>
          <w:rFonts w:ascii="Times New Roman" w:hAnsi="Times New Roman"/>
          <w:sz w:val="28"/>
          <w:szCs w:val="28"/>
        </w:rPr>
        <w:t>,</w:t>
      </w:r>
      <w:r w:rsidRPr="00745A5B">
        <w:rPr>
          <w:rFonts w:ascii="Times New Roman" w:hAnsi="Times New Roman"/>
          <w:sz w:val="28"/>
          <w:szCs w:val="28"/>
        </w:rPr>
        <w:t xml:space="preserve"> и принятия этих документов</w:t>
      </w:r>
      <w:r w:rsidRPr="009849F7">
        <w:rPr>
          <w:rFonts w:ascii="Times New Roman" w:hAnsi="Times New Roman"/>
          <w:sz w:val="28"/>
          <w:szCs w:val="28"/>
        </w:rPr>
        <w:t xml:space="preserve"> </w:t>
      </w:r>
      <w:r w:rsidRPr="00745A5B">
        <w:rPr>
          <w:rFonts w:ascii="Times New Roman" w:hAnsi="Times New Roman"/>
          <w:sz w:val="28"/>
          <w:szCs w:val="28"/>
        </w:rPr>
        <w:t xml:space="preserve">во всем мире. </w:t>
      </w:r>
      <w:r>
        <w:rPr>
          <w:rFonts w:ascii="Times New Roman" w:hAnsi="Times New Roman"/>
          <w:sz w:val="28"/>
          <w:szCs w:val="28"/>
        </w:rPr>
        <w:t>Этим</w:t>
      </w:r>
      <w:r w:rsidRPr="00745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Договоренности</w:t>
      </w:r>
      <w:r w:rsidRPr="00745A5B">
        <w:rPr>
          <w:rFonts w:ascii="Times New Roman" w:hAnsi="Times New Roman"/>
          <w:sz w:val="28"/>
          <w:szCs w:val="28"/>
        </w:rPr>
        <w:t xml:space="preserve"> обеспечивают международную основу для </w:t>
      </w:r>
      <w:r>
        <w:rPr>
          <w:rFonts w:ascii="Times New Roman" w:hAnsi="Times New Roman"/>
          <w:sz w:val="28"/>
          <w:szCs w:val="28"/>
        </w:rPr>
        <w:t>содействия</w:t>
      </w:r>
      <w:r w:rsidRPr="00745A5B">
        <w:rPr>
          <w:rFonts w:ascii="Times New Roman" w:hAnsi="Times New Roman"/>
          <w:sz w:val="28"/>
          <w:szCs w:val="28"/>
        </w:rPr>
        <w:t xml:space="preserve"> международной торговл</w:t>
      </w:r>
      <w:r>
        <w:rPr>
          <w:rFonts w:ascii="Times New Roman" w:hAnsi="Times New Roman"/>
          <w:sz w:val="28"/>
          <w:szCs w:val="28"/>
        </w:rPr>
        <w:t>е,</w:t>
      </w:r>
      <w:r w:rsidRPr="00745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путем </w:t>
      </w:r>
      <w:r w:rsidRPr="00745A5B">
        <w:rPr>
          <w:rFonts w:ascii="Times New Roman" w:hAnsi="Times New Roman"/>
          <w:sz w:val="28"/>
          <w:szCs w:val="28"/>
        </w:rPr>
        <w:t>устран</w:t>
      </w:r>
      <w:r>
        <w:rPr>
          <w:rFonts w:ascii="Times New Roman" w:hAnsi="Times New Roman"/>
          <w:sz w:val="28"/>
          <w:szCs w:val="28"/>
        </w:rPr>
        <w:t>ения</w:t>
      </w:r>
      <w:r w:rsidRPr="00745A5B">
        <w:rPr>
          <w:rFonts w:ascii="Times New Roman" w:hAnsi="Times New Roman"/>
          <w:sz w:val="28"/>
          <w:szCs w:val="28"/>
        </w:rPr>
        <w:t xml:space="preserve"> технически</w:t>
      </w:r>
      <w:r>
        <w:rPr>
          <w:rFonts w:ascii="Times New Roman" w:hAnsi="Times New Roman"/>
          <w:sz w:val="28"/>
          <w:szCs w:val="28"/>
        </w:rPr>
        <w:t>х</w:t>
      </w:r>
      <w:r w:rsidRPr="00745A5B">
        <w:rPr>
          <w:rFonts w:ascii="Times New Roman" w:hAnsi="Times New Roman"/>
          <w:sz w:val="28"/>
          <w:szCs w:val="28"/>
        </w:rPr>
        <w:t xml:space="preserve"> барьер</w:t>
      </w:r>
      <w:r>
        <w:rPr>
          <w:rFonts w:ascii="Times New Roman" w:hAnsi="Times New Roman"/>
          <w:sz w:val="28"/>
          <w:szCs w:val="28"/>
        </w:rPr>
        <w:t>ов,</w:t>
      </w:r>
      <w:r w:rsidRPr="00745A5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для содействия</w:t>
      </w:r>
      <w:r w:rsidRPr="00745A5B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ам</w:t>
      </w:r>
      <w:r w:rsidRPr="00745A5B">
        <w:rPr>
          <w:rFonts w:ascii="Times New Roman" w:hAnsi="Times New Roman"/>
          <w:sz w:val="28"/>
          <w:szCs w:val="28"/>
        </w:rPr>
        <w:t xml:space="preserve"> принятия решений </w:t>
      </w:r>
      <w:r>
        <w:rPr>
          <w:rFonts w:ascii="Times New Roman" w:hAnsi="Times New Roman"/>
          <w:sz w:val="28"/>
          <w:szCs w:val="28"/>
        </w:rPr>
        <w:t>в</w:t>
      </w:r>
      <w:r w:rsidRPr="00745A5B">
        <w:rPr>
          <w:rFonts w:ascii="Times New Roman" w:hAnsi="Times New Roman"/>
          <w:sz w:val="28"/>
          <w:szCs w:val="28"/>
        </w:rPr>
        <w:t xml:space="preserve"> таких вопрос</w:t>
      </w:r>
      <w:r>
        <w:rPr>
          <w:rFonts w:ascii="Times New Roman" w:hAnsi="Times New Roman"/>
          <w:sz w:val="28"/>
          <w:szCs w:val="28"/>
        </w:rPr>
        <w:t>ах</w:t>
      </w:r>
      <w:r w:rsidRPr="00745A5B">
        <w:rPr>
          <w:rFonts w:ascii="Times New Roman" w:hAnsi="Times New Roman"/>
          <w:sz w:val="28"/>
          <w:szCs w:val="28"/>
        </w:rPr>
        <w:t>, как охрана здоровья и окружающей среды на национальном уровне.</w:t>
      </w:r>
    </w:p>
    <w:p w:rsidR="005E3243" w:rsidRDefault="005E3243" w:rsidP="00045C86">
      <w:pPr>
        <w:spacing w:after="0" w:line="336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E3243" w:rsidRDefault="005E3243" w:rsidP="005E78F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Ссылки</w:t>
      </w:r>
    </w:p>
    <w:p w:rsidR="005E3243" w:rsidRDefault="005E3243" w:rsidP="00292B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80354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 xml:space="preserve">онные документы </w:t>
      </w:r>
      <w:r w:rsidRPr="00280354">
        <w:rPr>
          <w:rFonts w:ascii="Times New Roman" w:hAnsi="Times New Roman"/>
          <w:sz w:val="28"/>
          <w:szCs w:val="28"/>
        </w:rPr>
        <w:t>и документы</w:t>
      </w:r>
      <w:r>
        <w:rPr>
          <w:rFonts w:ascii="Times New Roman" w:hAnsi="Times New Roman"/>
          <w:sz w:val="28"/>
          <w:szCs w:val="28"/>
        </w:rPr>
        <w:t>,</w:t>
      </w:r>
      <w:r w:rsidRPr="00280354">
        <w:rPr>
          <w:rFonts w:ascii="Times New Roman" w:hAnsi="Times New Roman"/>
          <w:sz w:val="28"/>
          <w:szCs w:val="28"/>
        </w:rPr>
        <w:t xml:space="preserve"> обязательные </w:t>
      </w:r>
      <w:r>
        <w:rPr>
          <w:rFonts w:ascii="Times New Roman" w:hAnsi="Times New Roman"/>
          <w:sz w:val="28"/>
          <w:szCs w:val="28"/>
        </w:rPr>
        <w:t>для  использования при проведении экспертной</w:t>
      </w:r>
      <w:r w:rsidRPr="00280354"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</w:rPr>
        <w:t>и, имеются</w:t>
      </w:r>
      <w:r w:rsidRPr="00280354">
        <w:rPr>
          <w:rFonts w:ascii="Times New Roman" w:hAnsi="Times New Roman"/>
          <w:sz w:val="28"/>
          <w:szCs w:val="28"/>
        </w:rPr>
        <w:t xml:space="preserve"> на сайтах </w:t>
      </w:r>
      <w:r>
        <w:rPr>
          <w:rFonts w:ascii="Times New Roman" w:hAnsi="Times New Roman"/>
          <w:sz w:val="28"/>
          <w:szCs w:val="28"/>
          <w:lang w:val="en-US"/>
        </w:rPr>
        <w:t>IAF</w:t>
      </w:r>
      <w:r w:rsidRPr="00280354">
        <w:rPr>
          <w:rFonts w:ascii="Times New Roman" w:hAnsi="Times New Roman"/>
          <w:sz w:val="28"/>
          <w:szCs w:val="28"/>
        </w:rPr>
        <w:t xml:space="preserve"> (www.iaf.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80354">
        <w:rPr>
          <w:rFonts w:ascii="Times New Roman" w:hAnsi="Times New Roman"/>
          <w:sz w:val="28"/>
          <w:szCs w:val="28"/>
        </w:rPr>
        <w:t xml:space="preserve">u) и </w:t>
      </w:r>
      <w:r>
        <w:rPr>
          <w:rFonts w:ascii="Times New Roman" w:hAnsi="Times New Roman"/>
          <w:sz w:val="28"/>
          <w:szCs w:val="28"/>
          <w:lang w:val="en-US"/>
        </w:rPr>
        <w:t>ILAC</w:t>
      </w:r>
      <w:r w:rsidRPr="00280354">
        <w:rPr>
          <w:rFonts w:ascii="Times New Roman" w:hAnsi="Times New Roman"/>
          <w:sz w:val="28"/>
          <w:szCs w:val="28"/>
        </w:rPr>
        <w:t xml:space="preserve"> (www.ilac.org). </w:t>
      </w:r>
      <w:r>
        <w:rPr>
          <w:rFonts w:ascii="Times New Roman" w:hAnsi="Times New Roman"/>
          <w:sz w:val="28"/>
          <w:szCs w:val="28"/>
        </w:rPr>
        <w:t>По частным</w:t>
      </w:r>
      <w:r w:rsidRPr="00280354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ам, которые могут возникнуть в ходе процесса, можно</w:t>
      </w:r>
      <w:r w:rsidRPr="002803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обращаться</w:t>
      </w:r>
      <w:r w:rsidRPr="002803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80354">
        <w:rPr>
          <w:rFonts w:ascii="Times New Roman" w:hAnsi="Times New Roman"/>
          <w:sz w:val="28"/>
          <w:szCs w:val="28"/>
        </w:rPr>
        <w:t xml:space="preserve"> Секретариат</w:t>
      </w:r>
      <w:r>
        <w:rPr>
          <w:rFonts w:ascii="Times New Roman" w:hAnsi="Times New Roman"/>
          <w:sz w:val="28"/>
          <w:szCs w:val="28"/>
        </w:rPr>
        <w:t xml:space="preserve"> Комитета менеджмента</w:t>
      </w:r>
      <w:r w:rsidRPr="00280354">
        <w:rPr>
          <w:rFonts w:ascii="Times New Roman" w:hAnsi="Times New Roman"/>
          <w:sz w:val="28"/>
          <w:szCs w:val="28"/>
        </w:rPr>
        <w:t xml:space="preserve"> IAF MLA MC (mla@iaf.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80354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) или Секретариат</w:t>
      </w:r>
      <w:r w:rsidRPr="00280354">
        <w:rPr>
          <w:rFonts w:ascii="Times New Roman" w:hAnsi="Times New Roman"/>
          <w:sz w:val="28"/>
          <w:szCs w:val="28"/>
        </w:rPr>
        <w:t xml:space="preserve"> ILAC (</w:t>
      </w:r>
      <w:hyperlink r:id="rId9" w:history="1">
        <w:r w:rsidRPr="00B62CF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ilac@nata.com.au</w:t>
        </w:r>
      </w:hyperlink>
      <w:r w:rsidRPr="00280354">
        <w:rPr>
          <w:rFonts w:ascii="Times New Roman" w:hAnsi="Times New Roman"/>
          <w:sz w:val="28"/>
          <w:szCs w:val="28"/>
        </w:rPr>
        <w:t>).</w:t>
      </w:r>
    </w:p>
    <w:p w:rsidR="005E3243" w:rsidRDefault="005E3243" w:rsidP="00292B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30AEB">
        <w:rPr>
          <w:rFonts w:ascii="Times New Roman" w:hAnsi="Times New Roman"/>
          <w:sz w:val="28"/>
          <w:szCs w:val="28"/>
        </w:rPr>
        <w:t xml:space="preserve"> </w:t>
      </w:r>
      <w:r w:rsidRPr="00280354">
        <w:rPr>
          <w:rFonts w:ascii="Times New Roman" w:hAnsi="Times New Roman"/>
          <w:sz w:val="28"/>
          <w:szCs w:val="28"/>
        </w:rPr>
        <w:t>обязательны</w:t>
      </w:r>
      <w:r>
        <w:rPr>
          <w:rFonts w:ascii="Times New Roman" w:hAnsi="Times New Roman"/>
          <w:sz w:val="28"/>
          <w:szCs w:val="28"/>
        </w:rPr>
        <w:t>й</w:t>
      </w:r>
      <w:r w:rsidRPr="00D30AEB">
        <w:rPr>
          <w:rFonts w:ascii="Times New Roman" w:hAnsi="Times New Roman"/>
          <w:sz w:val="28"/>
          <w:szCs w:val="28"/>
        </w:rPr>
        <w:t xml:space="preserve"> перечень</w:t>
      </w:r>
      <w:r>
        <w:rPr>
          <w:rFonts w:ascii="Times New Roman" w:hAnsi="Times New Roman"/>
          <w:sz w:val="28"/>
          <w:szCs w:val="28"/>
        </w:rPr>
        <w:t>, в</w:t>
      </w:r>
      <w:r w:rsidRPr="00280354">
        <w:rPr>
          <w:rFonts w:ascii="Times New Roman" w:hAnsi="Times New Roman"/>
          <w:sz w:val="28"/>
          <w:szCs w:val="28"/>
        </w:rPr>
        <w:t xml:space="preserve"> частности, </w:t>
      </w:r>
      <w:r>
        <w:rPr>
          <w:rFonts w:ascii="Times New Roman" w:hAnsi="Times New Roman"/>
          <w:sz w:val="28"/>
          <w:szCs w:val="28"/>
        </w:rPr>
        <w:t>входят документы IAF/</w:t>
      </w:r>
      <w:r w:rsidRPr="00280354">
        <w:rPr>
          <w:rFonts w:ascii="Times New Roman" w:hAnsi="Times New Roman"/>
          <w:sz w:val="28"/>
          <w:szCs w:val="28"/>
        </w:rPr>
        <w:t>ILAC</w:t>
      </w:r>
      <w:r w:rsidRPr="00B62CF8">
        <w:rPr>
          <w:rFonts w:ascii="Times New Roman" w:hAnsi="Times New Roman"/>
          <w:sz w:val="28"/>
          <w:szCs w:val="28"/>
        </w:rPr>
        <w:t xml:space="preserve"> </w:t>
      </w:r>
      <w:r w:rsidRPr="00280354">
        <w:rPr>
          <w:rFonts w:ascii="Times New Roman" w:hAnsi="Times New Roman"/>
          <w:sz w:val="28"/>
          <w:szCs w:val="28"/>
        </w:rPr>
        <w:t>A-серии</w:t>
      </w:r>
      <w:r>
        <w:rPr>
          <w:rFonts w:ascii="Times New Roman" w:hAnsi="Times New Roman"/>
          <w:sz w:val="28"/>
          <w:szCs w:val="28"/>
        </w:rPr>
        <w:t>;</w:t>
      </w:r>
      <w:r w:rsidRPr="00280354">
        <w:rPr>
          <w:rFonts w:ascii="Times New Roman" w:hAnsi="Times New Roman"/>
          <w:sz w:val="28"/>
          <w:szCs w:val="28"/>
        </w:rPr>
        <w:t xml:space="preserve"> IAF MD</w:t>
      </w:r>
      <w:r>
        <w:rPr>
          <w:rFonts w:ascii="Times New Roman" w:hAnsi="Times New Roman"/>
          <w:sz w:val="28"/>
          <w:szCs w:val="28"/>
        </w:rPr>
        <w:t>-</w:t>
      </w:r>
      <w:r w:rsidRPr="00280354">
        <w:rPr>
          <w:rFonts w:ascii="Times New Roman" w:hAnsi="Times New Roman"/>
          <w:sz w:val="28"/>
          <w:szCs w:val="28"/>
        </w:rPr>
        <w:t>серии и ILAC P</w:t>
      </w:r>
      <w:r>
        <w:rPr>
          <w:rFonts w:ascii="Times New Roman" w:hAnsi="Times New Roman"/>
          <w:sz w:val="28"/>
          <w:szCs w:val="28"/>
        </w:rPr>
        <w:t>-</w:t>
      </w:r>
      <w:r w:rsidRPr="00280354">
        <w:rPr>
          <w:rFonts w:ascii="Times New Roman" w:hAnsi="Times New Roman"/>
          <w:sz w:val="28"/>
          <w:szCs w:val="28"/>
        </w:rPr>
        <w:t>серии, а также региональные документы</w:t>
      </w:r>
      <w:r>
        <w:rPr>
          <w:rFonts w:ascii="Times New Roman" w:hAnsi="Times New Roman"/>
          <w:sz w:val="28"/>
          <w:szCs w:val="28"/>
        </w:rPr>
        <w:t>, используемые для</w:t>
      </w:r>
      <w:r w:rsidRPr="00280354">
        <w:rPr>
          <w:rFonts w:ascii="Times New Roman" w:hAnsi="Times New Roman"/>
          <w:sz w:val="28"/>
          <w:szCs w:val="28"/>
        </w:rPr>
        <w:t xml:space="preserve"> экспертн</w:t>
      </w:r>
      <w:r>
        <w:rPr>
          <w:rFonts w:ascii="Times New Roman" w:hAnsi="Times New Roman"/>
          <w:sz w:val="28"/>
          <w:szCs w:val="28"/>
        </w:rPr>
        <w:t>ой</w:t>
      </w:r>
      <w:r w:rsidRPr="00280354"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</w:rPr>
        <w:t>и,</w:t>
      </w:r>
      <w:r w:rsidRPr="002803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проводимой</w:t>
      </w:r>
      <w:r w:rsidRPr="00280354">
        <w:rPr>
          <w:rFonts w:ascii="Times New Roman" w:hAnsi="Times New Roman"/>
          <w:sz w:val="28"/>
          <w:szCs w:val="28"/>
        </w:rPr>
        <w:t xml:space="preserve"> признанн</w:t>
      </w:r>
      <w:r>
        <w:rPr>
          <w:rFonts w:ascii="Times New Roman" w:hAnsi="Times New Roman"/>
          <w:sz w:val="28"/>
          <w:szCs w:val="28"/>
        </w:rPr>
        <w:t>ой</w:t>
      </w:r>
      <w:r w:rsidRPr="002803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280354">
        <w:rPr>
          <w:rFonts w:ascii="Times New Roman" w:hAnsi="Times New Roman"/>
          <w:sz w:val="28"/>
          <w:szCs w:val="28"/>
        </w:rPr>
        <w:t>егионально</w:t>
      </w:r>
      <w:r>
        <w:rPr>
          <w:rFonts w:ascii="Times New Roman" w:hAnsi="Times New Roman"/>
          <w:sz w:val="28"/>
          <w:szCs w:val="28"/>
        </w:rPr>
        <w:t>й</w:t>
      </w:r>
      <w:r w:rsidRPr="002803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280354">
        <w:rPr>
          <w:rFonts w:ascii="Times New Roman" w:hAnsi="Times New Roman"/>
          <w:sz w:val="28"/>
          <w:szCs w:val="28"/>
        </w:rPr>
        <w:t>руппой сотрудничества.</w:t>
      </w:r>
    </w:p>
    <w:p w:rsidR="005E3243" w:rsidRDefault="005E3243" w:rsidP="008F15F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:rsidR="005E3243" w:rsidRPr="00037D78" w:rsidRDefault="005E3243" w:rsidP="008F15F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37D78">
        <w:rPr>
          <w:rFonts w:ascii="Times New Roman" w:hAnsi="Times New Roman"/>
          <w:b/>
          <w:sz w:val="28"/>
          <w:szCs w:val="28"/>
        </w:rPr>
        <w:t>Приложение 1</w:t>
      </w:r>
    </w:p>
    <w:p w:rsidR="005E3243" w:rsidRDefault="005E3243" w:rsidP="00292B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3243" w:rsidRDefault="005E3243" w:rsidP="00292B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3243" w:rsidRDefault="005E3243" w:rsidP="008F15F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45pt;margin-top:328.65pt;width:184.7pt;height:99.7pt;z-index:251660288">
            <v:textbox style="mso-next-textbox:#_x0000_s1026">
              <w:txbxContent>
                <w:p w:rsidR="005E3243" w:rsidRPr="00373EB7" w:rsidRDefault="005E3243" w:rsidP="00BD568B">
                  <w:pPr>
                    <w:shd w:val="clear" w:color="auto" w:fill="F2DBDB"/>
                    <w:spacing w:before="100" w:beforeAutospacing="1" w:after="0" w:line="240" w:lineRule="auto"/>
                  </w:pPr>
                  <w:r w:rsidRPr="00BD568B">
                    <w:rPr>
                      <w:shd w:val="clear" w:color="auto" w:fill="F2DBDB"/>
                    </w:rPr>
                    <w:t xml:space="preserve">После подписания </w:t>
                  </w:r>
                  <w:r w:rsidRPr="00BD568B">
                    <w:rPr>
                      <w:shd w:val="clear" w:color="auto" w:fill="F2DBDB"/>
                      <w:lang w:val="en-US"/>
                    </w:rPr>
                    <w:t>MRA</w:t>
                  </w:r>
                  <w:r w:rsidRPr="00BD568B">
                    <w:rPr>
                      <w:shd w:val="clear" w:color="auto" w:fill="F2DBDB"/>
                    </w:rPr>
                    <w:t>/</w:t>
                  </w:r>
                  <w:r w:rsidRPr="00BD568B">
                    <w:rPr>
                      <w:shd w:val="clear" w:color="auto" w:fill="F2DBDB"/>
                      <w:lang w:val="en-US"/>
                    </w:rPr>
                    <w:t>MLA</w:t>
                  </w:r>
                  <w:r w:rsidRPr="00BD568B">
                    <w:rPr>
                      <w:shd w:val="clear" w:color="auto" w:fill="F2DBDB"/>
                    </w:rPr>
                    <w:t xml:space="preserve"> на региональном уровне обратиться в  Секрета</w:t>
                  </w:r>
                  <w:r w:rsidRPr="00BD568B">
                    <w:rPr>
                      <w:shd w:val="clear" w:color="auto" w:fill="F2DBDB"/>
                    </w:rPr>
                    <w:softHyphen/>
                    <w:t xml:space="preserve">риаты </w:t>
                  </w:r>
                  <w:r w:rsidRPr="00BD568B">
                    <w:rPr>
                      <w:shd w:val="clear" w:color="auto" w:fill="F2DBDB"/>
                      <w:lang w:val="en-US"/>
                    </w:rPr>
                    <w:t>IAF</w:t>
                  </w:r>
                  <w:r w:rsidRPr="00BD568B">
                    <w:rPr>
                      <w:shd w:val="clear" w:color="auto" w:fill="F2DBDB"/>
                    </w:rPr>
                    <w:t>/</w:t>
                  </w:r>
                  <w:r w:rsidRPr="00BD568B">
                    <w:rPr>
                      <w:shd w:val="clear" w:color="auto" w:fill="F2DBDB"/>
                      <w:lang w:val="en-US"/>
                    </w:rPr>
                    <w:t>ILAC</w:t>
                  </w:r>
                  <w:r w:rsidRPr="00BD568B">
                    <w:rPr>
                      <w:shd w:val="clear" w:color="auto" w:fill="F2DBDB"/>
                    </w:rPr>
                    <w:t xml:space="preserve"> для оформления документов для вступления в члены Договоренностей IAF или ILAC в</w:t>
                  </w:r>
                  <w:r>
                    <w:t xml:space="preserve"> соответствии с </w:t>
                  </w:r>
                  <w:r>
                    <w:rPr>
                      <w:lang w:val="en-US"/>
                    </w:rPr>
                    <w:t>IAF</w:t>
                  </w:r>
                  <w:r w:rsidRPr="0021648E">
                    <w:t>/</w:t>
                  </w:r>
                  <w:r>
                    <w:rPr>
                      <w:lang w:val="en-US"/>
                    </w:rPr>
                    <w:t>ILAC</w:t>
                  </w:r>
                  <w:r w:rsidRPr="0021648E">
                    <w:t xml:space="preserve"> </w:t>
                  </w:r>
                  <w:r>
                    <w:rPr>
                      <w:lang w:val="en-US"/>
                    </w:rPr>
                    <w:t>A</w:t>
                  </w:r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100.45pt;margin-top:440.65pt;width:277.1pt;height:40.5pt;z-index:251661312">
            <v:textbox style="mso-next-textbox:#_x0000_s1027">
              <w:txbxContent>
                <w:p w:rsidR="005E3243" w:rsidRPr="003D65DF" w:rsidRDefault="005E3243" w:rsidP="00BD568B">
                  <w:pPr>
                    <w:shd w:val="clear" w:color="auto" w:fill="F2DBDB"/>
                    <w:spacing w:before="100" w:beforeAutospacing="1" w:after="100" w:afterAutospacing="1" w:line="240" w:lineRule="auto"/>
                    <w:jc w:val="center"/>
                  </w:pPr>
                  <w:r>
                    <w:t xml:space="preserve">Член Договоренностей </w:t>
                  </w:r>
                  <w:r>
                    <w:rPr>
                      <w:lang w:val="en-US"/>
                    </w:rPr>
                    <w:t>IAF</w:t>
                  </w:r>
                  <w:r w:rsidRPr="0021648E">
                    <w:t>/</w:t>
                  </w:r>
                  <w:r>
                    <w:rPr>
                      <w:lang w:val="en-US"/>
                    </w:rPr>
                    <w:t>ILA</w:t>
                  </w:r>
                  <w:r>
                    <w:t xml:space="preserve">С в конкретной области деятельности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257.4pt;margin-top:244.65pt;width:190.35pt;height:110.2pt;z-index:251659264">
            <v:textbox style="mso-next-textbox:#_x0000_s1028">
              <w:txbxContent>
                <w:p w:rsidR="005E3243" w:rsidRPr="008F15F7" w:rsidRDefault="005E3243" w:rsidP="00BD568B">
                  <w:pPr>
                    <w:shd w:val="clear" w:color="auto" w:fill="F2DBDB"/>
                    <w:rPr>
                      <w:sz w:val="24"/>
                    </w:rPr>
                  </w:pPr>
                  <w:r w:rsidRPr="008F15F7">
                    <w:rPr>
                      <w:sz w:val="24"/>
                    </w:rPr>
                    <w:t xml:space="preserve">Подача заявления о членстве в Договоренностях в </w:t>
                  </w:r>
                  <w:r>
                    <w:rPr>
                      <w:sz w:val="24"/>
                    </w:rPr>
                    <w:t>С</w:t>
                  </w:r>
                  <w:r w:rsidRPr="008F15F7">
                    <w:rPr>
                      <w:sz w:val="24"/>
                    </w:rPr>
                    <w:t>екретариаты IAF и/или ILAC. Про</w:t>
                  </w:r>
                  <w:r>
                    <w:rPr>
                      <w:sz w:val="24"/>
                    </w:rPr>
                    <w:t>ве</w:t>
                  </w:r>
                  <w:r w:rsidRPr="008F15F7">
                    <w:rPr>
                      <w:sz w:val="24"/>
                    </w:rPr>
                    <w:t xml:space="preserve">дение оценки и принятие решения IAF и/или ILAC в соответствии с </w:t>
                  </w:r>
                  <w:r w:rsidRPr="008F15F7">
                    <w:rPr>
                      <w:sz w:val="24"/>
                      <w:lang w:val="en-US"/>
                    </w:rPr>
                    <w:t>IAF</w:t>
                  </w:r>
                  <w:r w:rsidRPr="008F15F7">
                    <w:rPr>
                      <w:sz w:val="24"/>
                    </w:rPr>
                    <w:t>/</w:t>
                  </w:r>
                  <w:r w:rsidRPr="008F15F7">
                    <w:rPr>
                      <w:sz w:val="24"/>
                      <w:lang w:val="en-US"/>
                    </w:rPr>
                    <w:t>ILAC</w:t>
                  </w:r>
                  <w:r w:rsidRPr="008F15F7">
                    <w:rPr>
                      <w:sz w:val="24"/>
                    </w:rPr>
                    <w:t xml:space="preserve"> </w:t>
                  </w:r>
                  <w:r w:rsidRPr="008F15F7">
                    <w:rPr>
                      <w:sz w:val="24"/>
                      <w:lang w:val="en-US"/>
                    </w:rPr>
                    <w:t>A</w:t>
                  </w:r>
                  <w:r>
                    <w:rPr>
                      <w:sz w:val="2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31.45pt;margin-top:246.15pt;width:181.95pt;height:73.6pt;z-index:251658240">
            <v:textbox style="mso-next-textbox:#_x0000_s1029">
              <w:txbxContent>
                <w:p w:rsidR="005E3243" w:rsidRPr="008F15F7" w:rsidRDefault="005E3243" w:rsidP="00BD568B">
                  <w:pPr>
                    <w:shd w:val="clear" w:color="auto" w:fill="F2DBDB"/>
                    <w:rPr>
                      <w:sz w:val="24"/>
                    </w:rPr>
                  </w:pPr>
                  <w:r w:rsidRPr="008F15F7">
                    <w:rPr>
                      <w:sz w:val="24"/>
                    </w:rPr>
                    <w:t xml:space="preserve">Подача заявления в </w:t>
                  </w:r>
                  <w:r>
                    <w:rPr>
                      <w:sz w:val="24"/>
                    </w:rPr>
                    <w:t>Р</w:t>
                  </w:r>
                  <w:r w:rsidRPr="008F15F7">
                    <w:rPr>
                      <w:sz w:val="24"/>
                    </w:rPr>
                    <w:t>егиональн</w:t>
                  </w:r>
                  <w:r>
                    <w:rPr>
                      <w:sz w:val="24"/>
                    </w:rPr>
                    <w:t>ую</w:t>
                  </w:r>
                  <w:r w:rsidRPr="008F15F7">
                    <w:rPr>
                      <w:sz w:val="24"/>
                    </w:rPr>
                    <w:t xml:space="preserve"> группу сотрудничества и прохож</w:t>
                  </w:r>
                  <w:r>
                    <w:rPr>
                      <w:sz w:val="24"/>
                    </w:rPr>
                    <w:t>дение оценки в этой организации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left:0;text-align:left;margin-left:100.45pt;margin-top:84.15pt;width:277.1pt;height:51.5pt;z-index:251657216">
            <v:textbox style="mso-next-textbox:#_x0000_s1030">
              <w:txbxContent>
                <w:p w:rsidR="005E3243" w:rsidRPr="008F15F7" w:rsidRDefault="005E3243" w:rsidP="00BD568B">
                  <w:pPr>
                    <w:shd w:val="clear" w:color="auto" w:fill="F2DBDB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Наличие возможности</w:t>
                  </w:r>
                  <w:r w:rsidRPr="008F15F7">
                    <w:rPr>
                      <w:sz w:val="24"/>
                    </w:rPr>
                    <w:t xml:space="preserve"> быть членом признанной </w:t>
                  </w:r>
                  <w:r>
                    <w:rPr>
                      <w:sz w:val="24"/>
                    </w:rPr>
                    <w:t>Р</w:t>
                  </w:r>
                  <w:r w:rsidRPr="008F15F7">
                    <w:rPr>
                      <w:sz w:val="24"/>
                    </w:rPr>
                    <w:t>егионально</w:t>
                  </w:r>
                  <w:r>
                    <w:rPr>
                      <w:sz w:val="24"/>
                    </w:rPr>
                    <w:t>й</w:t>
                  </w:r>
                  <w:r w:rsidRPr="008F15F7">
                    <w:rPr>
                      <w:sz w:val="24"/>
                    </w:rPr>
                    <w:t xml:space="preserve"> группы сотрудничества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left:0;text-align:left;margin-left:103.85pt;margin-top:-4.35pt;width:265.05pt;height:54.5pt;z-index:251656192">
            <v:textbox style="mso-next-textbox:#_x0000_s1031">
              <w:txbxContent>
                <w:p w:rsidR="005E3243" w:rsidRPr="008F15F7" w:rsidRDefault="005E3243" w:rsidP="00BD568B">
                  <w:pPr>
                    <w:shd w:val="clear" w:color="auto" w:fill="F2DBDB"/>
                    <w:jc w:val="center"/>
                    <w:rPr>
                      <w:sz w:val="24"/>
                    </w:rPr>
                  </w:pPr>
                  <w:r w:rsidRPr="008F15F7">
                    <w:rPr>
                      <w:sz w:val="24"/>
                    </w:rPr>
                    <w:t>Решение Органа по аккредитации о подаче заявки на членство в Договоренностях IAF/ILAC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346.55pt;margin-top:184.65pt;width:26.4pt;height:24.3pt;z-index:251655168">
            <v:textbox style="mso-next-textbox:#_x0000_s1032">
              <w:txbxContent>
                <w:p w:rsidR="005E3243" w:rsidRPr="008F15F7" w:rsidRDefault="005E3243" w:rsidP="00BD568B">
                  <w:pPr>
                    <w:shd w:val="clear" w:color="auto" w:fill="F2DBDB"/>
                    <w:spacing w:after="0" w:line="240" w:lineRule="auto"/>
                    <w:ind w:left="-113" w:right="-57"/>
                    <w:jc w:val="center"/>
                  </w:pPr>
                  <w:r w:rsidRPr="008F15F7"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left:0;text-align:left;margin-left:110.85pt;margin-top:183.65pt;width:26.1pt;height:25pt;z-index:251654144">
            <v:textbox style="mso-next-textbox:#_x0000_s1033">
              <w:txbxContent>
                <w:p w:rsidR="005E3243" w:rsidRPr="00FC5385" w:rsidRDefault="005E3243" w:rsidP="00BD568B">
                  <w:pPr>
                    <w:shd w:val="clear" w:color="auto" w:fill="F2DBDB"/>
                    <w:spacing w:after="0" w:line="240" w:lineRule="auto"/>
                    <w:ind w:left="-113" w:right="-57"/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474.75pt">
            <v:imagedata r:id="rId10" r:href="rId11"/>
          </v:shape>
        </w:pict>
      </w:r>
      <w:r>
        <w:rPr>
          <w:rFonts w:ascii="Times New Roman" w:hAnsi="Times New Roman"/>
          <w:sz w:val="28"/>
          <w:szCs w:val="28"/>
        </w:rPr>
        <w:br w:type="page"/>
        <w:t xml:space="preserve"> </w:t>
      </w:r>
    </w:p>
    <w:p w:rsidR="005E3243" w:rsidRDefault="005E3243" w:rsidP="0088274D">
      <w:pPr>
        <w:spacing w:after="0" w:line="360" w:lineRule="auto"/>
        <w:ind w:firstLine="708"/>
        <w:rPr>
          <w:rFonts w:ascii="Times New Roman" w:hAnsi="Times New Roman"/>
          <w:b/>
          <w:sz w:val="32"/>
          <w:szCs w:val="28"/>
          <w:lang w:val="en-US"/>
        </w:rPr>
      </w:pPr>
      <w:r w:rsidRPr="0088274D">
        <w:rPr>
          <w:rFonts w:ascii="Times New Roman" w:hAnsi="Times New Roman"/>
          <w:b/>
          <w:sz w:val="32"/>
          <w:szCs w:val="28"/>
          <w:lang w:val="en-US"/>
        </w:rPr>
        <w:t>ILAC</w:t>
      </w:r>
      <w:r w:rsidRPr="0088274D">
        <w:rPr>
          <w:rFonts w:ascii="Times New Roman" w:hAnsi="Times New Roman"/>
          <w:b/>
          <w:sz w:val="32"/>
          <w:szCs w:val="28"/>
        </w:rPr>
        <w:t xml:space="preserve"> (ИЛАК)  </w:t>
      </w:r>
    </w:p>
    <w:p w:rsidR="005E3243" w:rsidRPr="000B21DF" w:rsidRDefault="005E3243" w:rsidP="0088274D">
      <w:pPr>
        <w:spacing w:after="0" w:line="360" w:lineRule="auto"/>
        <w:ind w:firstLine="708"/>
        <w:rPr>
          <w:rFonts w:ascii="Times New Roman" w:hAnsi="Times New Roman"/>
          <w:b/>
          <w:sz w:val="32"/>
          <w:szCs w:val="28"/>
          <w:lang w:val="en-US"/>
        </w:rPr>
      </w:pPr>
    </w:p>
    <w:p w:rsidR="005E3243" w:rsidRPr="00803EE3" w:rsidRDefault="005E3243" w:rsidP="000B21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274D">
        <w:rPr>
          <w:rFonts w:ascii="Times New Roman" w:hAnsi="Times New Roman"/>
          <w:b/>
          <w:sz w:val="32"/>
          <w:szCs w:val="28"/>
        </w:rPr>
        <w:t xml:space="preserve">         </w:t>
      </w:r>
      <w:r w:rsidRPr="00525E21">
        <w:rPr>
          <w:rFonts w:ascii="Times New Roman" w:hAnsi="Times New Roman"/>
          <w:sz w:val="32"/>
          <w:szCs w:val="28"/>
          <w:lang w:val="en-US"/>
        </w:rPr>
        <w:t>ILAC</w:t>
      </w:r>
      <w:r w:rsidRPr="0088274D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организация</w:t>
      </w:r>
      <w:r w:rsidRPr="006F3D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международного сотрудничества </w:t>
      </w:r>
      <w:r w:rsidRPr="006F3D1A">
        <w:rPr>
          <w:rFonts w:ascii="Times New Roman" w:hAnsi="Times New Roman"/>
          <w:sz w:val="28"/>
          <w:szCs w:val="28"/>
        </w:rPr>
        <w:t>по аккредитации лаборатори</w:t>
      </w:r>
      <w:r>
        <w:rPr>
          <w:rFonts w:ascii="Times New Roman" w:hAnsi="Times New Roman"/>
          <w:sz w:val="28"/>
          <w:szCs w:val="28"/>
        </w:rPr>
        <w:t>й</w:t>
      </w:r>
      <w:r w:rsidRPr="006F3D1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контрольных (</w:t>
      </w:r>
      <w:r w:rsidRPr="006F3D1A">
        <w:rPr>
          <w:rFonts w:ascii="Times New Roman" w:hAnsi="Times New Roman"/>
          <w:sz w:val="28"/>
          <w:szCs w:val="28"/>
        </w:rPr>
        <w:t>инспекци</w:t>
      </w:r>
      <w:r>
        <w:rPr>
          <w:rFonts w:ascii="Times New Roman" w:hAnsi="Times New Roman"/>
          <w:sz w:val="28"/>
          <w:szCs w:val="28"/>
        </w:rPr>
        <w:t>онных) органов</w:t>
      </w:r>
      <w:r w:rsidRPr="006F3D1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членами которой являются</w:t>
      </w:r>
      <w:r w:rsidRPr="006F3D1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ы</w:t>
      </w:r>
      <w:r w:rsidRPr="006F3D1A">
        <w:rPr>
          <w:rFonts w:ascii="Times New Roman" w:hAnsi="Times New Roman"/>
          <w:sz w:val="28"/>
          <w:szCs w:val="28"/>
        </w:rPr>
        <w:t xml:space="preserve"> по аккредитации и </w:t>
      </w:r>
      <w:r>
        <w:rPr>
          <w:rFonts w:ascii="Times New Roman" w:hAnsi="Times New Roman"/>
          <w:sz w:val="28"/>
          <w:szCs w:val="28"/>
        </w:rPr>
        <w:t>аффилированные</w:t>
      </w:r>
      <w:r w:rsidRPr="006F3D1A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6F3D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 w:rsidRPr="006F3D1A">
        <w:rPr>
          <w:rFonts w:ascii="Times New Roman" w:hAnsi="Times New Roman"/>
          <w:sz w:val="28"/>
          <w:szCs w:val="28"/>
        </w:rPr>
        <w:t xml:space="preserve"> всем</w:t>
      </w:r>
      <w:r>
        <w:rPr>
          <w:rFonts w:ascii="Times New Roman" w:hAnsi="Times New Roman"/>
          <w:sz w:val="28"/>
          <w:szCs w:val="28"/>
        </w:rPr>
        <w:t xml:space="preserve"> мире</w:t>
      </w:r>
      <w:r w:rsidRPr="006F3D1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Интернет-с</w:t>
      </w:r>
      <w:r w:rsidRPr="006F3D1A">
        <w:rPr>
          <w:rFonts w:ascii="Times New Roman" w:hAnsi="Times New Roman"/>
          <w:sz w:val="28"/>
          <w:szCs w:val="28"/>
        </w:rPr>
        <w:t>айт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E21">
        <w:rPr>
          <w:rFonts w:ascii="Times New Roman" w:hAnsi="Times New Roman"/>
          <w:sz w:val="32"/>
          <w:szCs w:val="28"/>
          <w:lang w:val="en-US"/>
        </w:rPr>
        <w:t>ILAC</w:t>
      </w:r>
      <w:r w:rsidRPr="0088274D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F3D1A">
        <w:rPr>
          <w:rFonts w:ascii="Times New Roman" w:hAnsi="Times New Roman"/>
          <w:sz w:val="28"/>
          <w:szCs w:val="28"/>
        </w:rPr>
        <w:t xml:space="preserve">www.ilac.org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F3D1A">
        <w:rPr>
          <w:rFonts w:ascii="Times New Roman" w:hAnsi="Times New Roman"/>
          <w:sz w:val="28"/>
          <w:szCs w:val="28"/>
        </w:rPr>
        <w:t>предостав</w:t>
      </w:r>
      <w:r>
        <w:rPr>
          <w:rFonts w:ascii="Times New Roman" w:hAnsi="Times New Roman"/>
          <w:sz w:val="28"/>
          <w:szCs w:val="28"/>
        </w:rPr>
        <w:t>ляет широкую</w:t>
      </w:r>
      <w:r w:rsidRPr="006F3D1A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ю</w:t>
      </w:r>
      <w:r w:rsidRPr="006F3D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F3D1A">
        <w:rPr>
          <w:rFonts w:ascii="Times New Roman" w:hAnsi="Times New Roman"/>
          <w:sz w:val="28"/>
          <w:szCs w:val="28"/>
        </w:rPr>
        <w:t>о аккредитации</w:t>
      </w:r>
      <w:r>
        <w:rPr>
          <w:rFonts w:ascii="Times New Roman" w:hAnsi="Times New Roman"/>
          <w:sz w:val="28"/>
          <w:szCs w:val="28"/>
        </w:rPr>
        <w:t xml:space="preserve"> лабораторий</w:t>
      </w:r>
      <w:r w:rsidRPr="006F3D1A">
        <w:rPr>
          <w:rFonts w:ascii="Times New Roman" w:hAnsi="Times New Roman"/>
          <w:sz w:val="28"/>
          <w:szCs w:val="28"/>
        </w:rPr>
        <w:t xml:space="preserve"> и инспекци</w:t>
      </w:r>
      <w:r>
        <w:rPr>
          <w:rFonts w:ascii="Times New Roman" w:hAnsi="Times New Roman"/>
          <w:sz w:val="28"/>
          <w:szCs w:val="28"/>
        </w:rPr>
        <w:t>онной деятельности</w:t>
      </w:r>
      <w:r w:rsidRPr="006F3D1A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>контактные данные</w:t>
      </w:r>
      <w:r w:rsidRPr="006F3D1A">
        <w:rPr>
          <w:rFonts w:ascii="Times New Roman" w:hAnsi="Times New Roman"/>
          <w:sz w:val="28"/>
          <w:szCs w:val="28"/>
        </w:rPr>
        <w:t xml:space="preserve"> своих членов</w:t>
      </w:r>
      <w:r>
        <w:rPr>
          <w:rFonts w:ascii="Times New Roman" w:hAnsi="Times New Roman"/>
          <w:sz w:val="28"/>
          <w:szCs w:val="28"/>
        </w:rPr>
        <w:t>, действующих в различных частях</w:t>
      </w:r>
      <w:r w:rsidRPr="006F3D1A">
        <w:rPr>
          <w:rFonts w:ascii="Times New Roman" w:hAnsi="Times New Roman"/>
          <w:sz w:val="28"/>
          <w:szCs w:val="28"/>
        </w:rPr>
        <w:t xml:space="preserve"> мир</w:t>
      </w:r>
      <w:r>
        <w:rPr>
          <w:rFonts w:ascii="Times New Roman" w:hAnsi="Times New Roman"/>
          <w:sz w:val="28"/>
          <w:szCs w:val="28"/>
        </w:rPr>
        <w:t>а</w:t>
      </w:r>
      <w:r w:rsidRPr="006F3D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3243" w:rsidRPr="003C5FE1" w:rsidRDefault="005E3243" w:rsidP="000B21D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5E21">
        <w:rPr>
          <w:rFonts w:ascii="Times New Roman" w:hAnsi="Times New Roman"/>
          <w:sz w:val="32"/>
          <w:szCs w:val="28"/>
          <w:lang w:val="en-US"/>
        </w:rPr>
        <w:t>ILAC</w:t>
      </w:r>
      <w:r w:rsidRPr="0088274D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содействует</w:t>
      </w:r>
      <w:r w:rsidRPr="006F3D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более </w:t>
      </w:r>
      <w:r w:rsidRPr="006F3D1A">
        <w:rPr>
          <w:rFonts w:ascii="Times New Roman" w:hAnsi="Times New Roman"/>
          <w:sz w:val="28"/>
          <w:szCs w:val="28"/>
        </w:rPr>
        <w:t>широкому использованию и приняти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6F3D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представителями индустрии</w:t>
      </w:r>
      <w:r w:rsidRPr="006F3D1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и</w:t>
      </w:r>
      <w:r w:rsidRPr="006F3D1A">
        <w:rPr>
          <w:rFonts w:ascii="Times New Roman" w:hAnsi="Times New Roman"/>
          <w:sz w:val="28"/>
          <w:szCs w:val="28"/>
        </w:rPr>
        <w:t xml:space="preserve"> правительств</w:t>
      </w:r>
      <w:r>
        <w:rPr>
          <w:rFonts w:ascii="Times New Roman" w:hAnsi="Times New Roman"/>
          <w:sz w:val="28"/>
          <w:szCs w:val="28"/>
        </w:rPr>
        <w:t>а</w:t>
      </w:r>
      <w:r w:rsidRPr="006F3D1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6F3D1A">
        <w:rPr>
          <w:rFonts w:ascii="Times New Roman" w:hAnsi="Times New Roman"/>
          <w:sz w:val="28"/>
          <w:szCs w:val="28"/>
        </w:rPr>
        <w:t xml:space="preserve"> результатов аккредитованных лабораторий и </w:t>
      </w:r>
      <w:r>
        <w:rPr>
          <w:rFonts w:ascii="Times New Roman" w:hAnsi="Times New Roman"/>
          <w:sz w:val="28"/>
          <w:szCs w:val="28"/>
        </w:rPr>
        <w:t>инспекционных органов</w:t>
      </w:r>
      <w:r w:rsidRPr="006F3D1A">
        <w:rPr>
          <w:rFonts w:ascii="Times New Roman" w:hAnsi="Times New Roman"/>
          <w:sz w:val="28"/>
          <w:szCs w:val="28"/>
        </w:rPr>
        <w:t xml:space="preserve">, включая результаты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6F3D1A">
        <w:rPr>
          <w:rFonts w:ascii="Times New Roman" w:hAnsi="Times New Roman"/>
          <w:sz w:val="28"/>
          <w:szCs w:val="28"/>
        </w:rPr>
        <w:t xml:space="preserve">аккредитованных организаций других стран. </w:t>
      </w:r>
      <w:r>
        <w:rPr>
          <w:rFonts w:ascii="Times New Roman" w:hAnsi="Times New Roman"/>
          <w:sz w:val="28"/>
          <w:szCs w:val="28"/>
        </w:rPr>
        <w:t>Д</w:t>
      </w:r>
      <w:r w:rsidRPr="006F3D1A">
        <w:rPr>
          <w:rFonts w:ascii="Times New Roman" w:hAnsi="Times New Roman"/>
          <w:sz w:val="28"/>
          <w:szCs w:val="28"/>
        </w:rPr>
        <w:t>ля достижения общих целей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E21">
        <w:rPr>
          <w:rFonts w:ascii="Times New Roman" w:hAnsi="Times New Roman"/>
          <w:sz w:val="32"/>
          <w:szCs w:val="28"/>
          <w:lang w:val="en-US"/>
        </w:rPr>
        <w:t>ILAC</w:t>
      </w:r>
      <w:r w:rsidRPr="0088274D">
        <w:rPr>
          <w:rFonts w:ascii="Times New Roman" w:hAnsi="Times New Roman"/>
          <w:b/>
          <w:sz w:val="32"/>
          <w:szCs w:val="28"/>
        </w:rPr>
        <w:t xml:space="preserve"> </w:t>
      </w:r>
      <w:r w:rsidRPr="006F3D1A">
        <w:rPr>
          <w:rFonts w:ascii="Times New Roman" w:hAnsi="Times New Roman"/>
          <w:sz w:val="28"/>
          <w:szCs w:val="28"/>
        </w:rPr>
        <w:t>поддерживает связь со многими международными организациями и заинтересованными сторонами.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3243" w:rsidRDefault="005E3243" w:rsidP="0088274D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035D5">
        <w:rPr>
          <w:rFonts w:ascii="Times New Roman" w:hAnsi="Times New Roman"/>
          <w:b/>
          <w:sz w:val="28"/>
          <w:szCs w:val="28"/>
        </w:rPr>
        <w:pict>
          <v:shape id="Рисунок 1" o:spid="_x0000_i1026" type="#_x0000_t75" style="width:73.5pt;height:73.5pt;visibility:visible">
            <v:imagedata r:id="rId12" o:title=""/>
          </v:shape>
        </w:pict>
      </w:r>
    </w:p>
    <w:p w:rsidR="005E3243" w:rsidRPr="0088274D" w:rsidRDefault="005E3243" w:rsidP="008A3C6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полную </w:t>
      </w:r>
      <w:r w:rsidRPr="009035D5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ю</w:t>
      </w:r>
      <w:r w:rsidRPr="00903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 получить</w:t>
      </w:r>
      <w:r w:rsidRPr="009035D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Секретариате ILAC</w:t>
      </w:r>
      <w:r w:rsidRPr="0088274D">
        <w:rPr>
          <w:rFonts w:ascii="Times New Roman" w:hAnsi="Times New Roman"/>
          <w:b/>
          <w:sz w:val="28"/>
          <w:szCs w:val="28"/>
        </w:rPr>
        <w:t xml:space="preserve"> </w:t>
      </w:r>
      <w:r w:rsidRPr="0088274D">
        <w:rPr>
          <w:rFonts w:ascii="Times New Roman" w:hAnsi="Times New Roman"/>
          <w:sz w:val="28"/>
          <w:szCs w:val="28"/>
        </w:rPr>
        <w:t>по адресу</w:t>
      </w:r>
      <w:r>
        <w:rPr>
          <w:rFonts w:ascii="Times New Roman" w:hAnsi="Times New Roman"/>
          <w:sz w:val="28"/>
          <w:szCs w:val="28"/>
        </w:rPr>
        <w:t>:</w:t>
      </w:r>
      <w:r w:rsidRPr="009035D5">
        <w:rPr>
          <w:rFonts w:ascii="Times New Roman" w:hAnsi="Times New Roman"/>
          <w:b/>
          <w:sz w:val="28"/>
          <w:szCs w:val="28"/>
        </w:rPr>
        <w:t xml:space="preserve"> </w:t>
      </w:r>
    </w:p>
    <w:p w:rsidR="005E3243" w:rsidRPr="0088274D" w:rsidRDefault="005E3243" w:rsidP="000B21DF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8274D">
        <w:rPr>
          <w:rStyle w:val="20"/>
          <w:rFonts w:ascii="Times New Roman" w:hAnsi="Times New Roman" w:cs="Times New Roman"/>
          <w:sz w:val="28"/>
          <w:szCs w:val="28"/>
        </w:rPr>
        <w:t>PO Box 7507</w:t>
      </w:r>
      <w:r w:rsidRPr="0088274D">
        <w:rPr>
          <w:rStyle w:val="20"/>
          <w:rFonts w:ascii="Times New Roman" w:hAnsi="Times New Roman" w:cs="Times New Roman"/>
          <w:sz w:val="28"/>
          <w:szCs w:val="28"/>
        </w:rPr>
        <w:br/>
        <w:t>Silverwater</w:t>
      </w:r>
      <w:r w:rsidRPr="0088274D">
        <w:rPr>
          <w:rStyle w:val="20"/>
          <w:rFonts w:ascii="Times New Roman" w:hAnsi="Times New Roman" w:cs="Times New Roman"/>
          <w:sz w:val="28"/>
          <w:szCs w:val="28"/>
        </w:rPr>
        <w:br/>
        <w:t>NSW 2128</w:t>
      </w:r>
      <w:r w:rsidRPr="0088274D">
        <w:rPr>
          <w:rStyle w:val="20"/>
          <w:rFonts w:ascii="Times New Roman" w:hAnsi="Times New Roman" w:cs="Times New Roman"/>
          <w:sz w:val="28"/>
          <w:szCs w:val="28"/>
        </w:rPr>
        <w:br/>
        <w:t>Australia</w:t>
      </w:r>
    </w:p>
    <w:p w:rsidR="005E3243" w:rsidRPr="0088274D" w:rsidRDefault="005E3243" w:rsidP="000B21DF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8274D">
        <w:rPr>
          <w:rStyle w:val="20"/>
          <w:rFonts w:ascii="Times New Roman" w:hAnsi="Times New Roman" w:cs="Times New Roman"/>
          <w:sz w:val="28"/>
          <w:szCs w:val="28"/>
        </w:rPr>
        <w:t>Phone: +61 2 9736 8374</w:t>
      </w:r>
      <w:r w:rsidRPr="0088274D">
        <w:rPr>
          <w:rStyle w:val="20"/>
          <w:rFonts w:ascii="Times New Roman" w:hAnsi="Times New Roman" w:cs="Times New Roman"/>
          <w:sz w:val="28"/>
          <w:szCs w:val="28"/>
        </w:rPr>
        <w:br/>
        <w:t>Fax: +61 2 9736 8373</w:t>
      </w:r>
      <w:r w:rsidRPr="0088274D">
        <w:rPr>
          <w:rStyle w:val="20"/>
          <w:rFonts w:ascii="Times New Roman" w:hAnsi="Times New Roman" w:cs="Times New Roman"/>
          <w:sz w:val="28"/>
          <w:szCs w:val="28"/>
        </w:rPr>
        <w:br/>
        <w:t xml:space="preserve">Email: </w:t>
      </w:r>
      <w:hyperlink r:id="rId13" w:history="1">
        <w:r w:rsidRPr="0088274D">
          <w:rPr>
            <w:rStyle w:val="Hyperlink"/>
            <w:rFonts w:ascii="Times New Roman" w:hAnsi="Times New Roman"/>
            <w:sz w:val="28"/>
            <w:szCs w:val="28"/>
            <w:lang w:val="en-US"/>
          </w:rPr>
          <w:t>ilac@nata.com.au</w:t>
        </w:r>
      </w:hyperlink>
    </w:p>
    <w:p w:rsidR="005E3243" w:rsidRPr="0088274D" w:rsidRDefault="005E3243" w:rsidP="000B21DF">
      <w:pPr>
        <w:spacing w:after="0"/>
        <w:rPr>
          <w:rFonts w:ascii="Times New Roman" w:hAnsi="Times New Roman"/>
          <w:sz w:val="28"/>
          <w:szCs w:val="28"/>
        </w:rPr>
      </w:pPr>
      <w:hyperlink r:id="rId14" w:history="1">
        <w:bookmarkStart w:id="0" w:name="bookmark11"/>
        <w:r w:rsidRPr="0088274D">
          <w:rPr>
            <w:rStyle w:val="Hyperlink"/>
            <w:rFonts w:ascii="Times New Roman" w:hAnsi="Times New Roman"/>
            <w:sz w:val="28"/>
            <w:szCs w:val="28"/>
          </w:rPr>
          <w:t>www.ilac.org</w:t>
        </w:r>
        <w:bookmarkEnd w:id="0"/>
      </w:hyperlink>
    </w:p>
    <w:p w:rsidR="005E3243" w:rsidRPr="006646A1" w:rsidRDefault="005E3243" w:rsidP="0088274D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5E3243" w:rsidRPr="009035D5" w:rsidRDefault="005E3243" w:rsidP="00127B3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E3243" w:rsidRPr="006646A1" w:rsidRDefault="005E3243" w:rsidP="0088274D">
      <w:pPr>
        <w:spacing w:after="0" w:line="360" w:lineRule="auto"/>
        <w:ind w:firstLine="708"/>
        <w:jc w:val="both"/>
        <w:rPr>
          <w:rFonts w:ascii="Times New Roman" w:hAnsi="Times New Roman"/>
          <w:b/>
          <w:sz w:val="32"/>
          <w:szCs w:val="28"/>
        </w:rPr>
      </w:pPr>
      <w:r w:rsidRPr="0088274D">
        <w:rPr>
          <w:rFonts w:ascii="Times New Roman" w:hAnsi="Times New Roman"/>
          <w:b/>
          <w:sz w:val="32"/>
          <w:szCs w:val="28"/>
          <w:lang w:val="en-US"/>
        </w:rPr>
        <w:t>IAF</w:t>
      </w:r>
      <w:r w:rsidRPr="0088274D">
        <w:rPr>
          <w:rFonts w:ascii="Times New Roman" w:hAnsi="Times New Roman"/>
          <w:b/>
          <w:sz w:val="32"/>
          <w:szCs w:val="28"/>
        </w:rPr>
        <w:t xml:space="preserve"> </w:t>
      </w:r>
    </w:p>
    <w:p w:rsidR="005E3243" w:rsidRPr="006646A1" w:rsidRDefault="005E3243" w:rsidP="003C5FE1">
      <w:pPr>
        <w:spacing w:after="0" w:line="36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5E3243" w:rsidRPr="009035D5" w:rsidRDefault="005E3243" w:rsidP="00620C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C5A">
        <w:rPr>
          <w:rFonts w:ascii="Times New Roman" w:hAnsi="Times New Roman"/>
          <w:sz w:val="28"/>
          <w:szCs w:val="28"/>
        </w:rPr>
        <w:t xml:space="preserve">Международный форум по аккредитации (IAF) является глобальной ассоциацией </w:t>
      </w:r>
      <w:r>
        <w:rPr>
          <w:rFonts w:ascii="Times New Roman" w:hAnsi="Times New Roman"/>
          <w:sz w:val="28"/>
          <w:szCs w:val="28"/>
        </w:rPr>
        <w:t>О</w:t>
      </w:r>
      <w:r w:rsidRPr="00620C5A">
        <w:rPr>
          <w:rFonts w:ascii="Times New Roman" w:hAnsi="Times New Roman"/>
          <w:sz w:val="28"/>
          <w:szCs w:val="28"/>
        </w:rPr>
        <w:t xml:space="preserve">рганов по аккредитации, </w:t>
      </w:r>
      <w:r>
        <w:rPr>
          <w:rFonts w:ascii="Times New Roman" w:hAnsi="Times New Roman"/>
          <w:sz w:val="28"/>
          <w:szCs w:val="28"/>
        </w:rPr>
        <w:t>А</w:t>
      </w:r>
      <w:r w:rsidRPr="00620C5A">
        <w:rPr>
          <w:rFonts w:ascii="Times New Roman" w:hAnsi="Times New Roman"/>
          <w:sz w:val="28"/>
          <w:szCs w:val="28"/>
        </w:rPr>
        <w:t>ссоциаций орган</w:t>
      </w:r>
      <w:r>
        <w:rPr>
          <w:rFonts w:ascii="Times New Roman" w:hAnsi="Times New Roman"/>
          <w:sz w:val="28"/>
          <w:szCs w:val="28"/>
        </w:rPr>
        <w:t>ов</w:t>
      </w:r>
      <w:r w:rsidRPr="00620C5A">
        <w:rPr>
          <w:rFonts w:ascii="Times New Roman" w:hAnsi="Times New Roman"/>
          <w:sz w:val="28"/>
          <w:szCs w:val="28"/>
        </w:rPr>
        <w:t xml:space="preserve"> по сертификации и других организаций, участвующих в деятельности по оценке соответствия в различных областях, в</w:t>
      </w:r>
      <w:r>
        <w:rPr>
          <w:rFonts w:ascii="Times New Roman" w:hAnsi="Times New Roman"/>
          <w:sz w:val="28"/>
          <w:szCs w:val="28"/>
        </w:rPr>
        <w:t>ключая</w:t>
      </w:r>
      <w:r w:rsidRPr="00620C5A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620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менеджмента</w:t>
      </w:r>
      <w:r w:rsidRPr="00620C5A">
        <w:rPr>
          <w:rFonts w:ascii="Times New Roman" w:hAnsi="Times New Roman"/>
          <w:sz w:val="28"/>
          <w:szCs w:val="28"/>
        </w:rPr>
        <w:t>, продук</w:t>
      </w:r>
      <w:r>
        <w:rPr>
          <w:rFonts w:ascii="Times New Roman" w:hAnsi="Times New Roman"/>
          <w:sz w:val="28"/>
          <w:szCs w:val="28"/>
        </w:rPr>
        <w:t>ции</w:t>
      </w:r>
      <w:r w:rsidRPr="00620C5A">
        <w:rPr>
          <w:rFonts w:ascii="Times New Roman" w:hAnsi="Times New Roman"/>
          <w:sz w:val="28"/>
          <w:szCs w:val="28"/>
        </w:rPr>
        <w:t xml:space="preserve">, услуг и персонала. </w:t>
      </w:r>
      <w:r>
        <w:rPr>
          <w:rFonts w:ascii="Times New Roman" w:hAnsi="Times New Roman"/>
          <w:sz w:val="28"/>
          <w:szCs w:val="28"/>
        </w:rPr>
        <w:t>Более подробная информация имеется на</w:t>
      </w:r>
      <w:r w:rsidRPr="00620C5A">
        <w:rPr>
          <w:rFonts w:ascii="Times New Roman" w:hAnsi="Times New Roman"/>
          <w:sz w:val="28"/>
          <w:szCs w:val="28"/>
        </w:rPr>
        <w:t xml:space="preserve"> интернет-сайт</w:t>
      </w:r>
      <w:r>
        <w:rPr>
          <w:rFonts w:ascii="Times New Roman" w:hAnsi="Times New Roman"/>
          <w:sz w:val="28"/>
          <w:szCs w:val="28"/>
        </w:rPr>
        <w:t xml:space="preserve">е IAF – </w:t>
      </w:r>
      <w:hyperlink r:id="rId15" w:history="1">
        <w:r w:rsidRPr="001633C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www.iaf.nu</w:t>
        </w:r>
      </w:hyperlink>
      <w:r w:rsidRPr="009035D5">
        <w:rPr>
          <w:rFonts w:ascii="Times New Roman" w:hAnsi="Times New Roman"/>
          <w:sz w:val="28"/>
          <w:szCs w:val="28"/>
        </w:rPr>
        <w:t>.</w:t>
      </w:r>
    </w:p>
    <w:p w:rsidR="005E3243" w:rsidRPr="0088274D" w:rsidRDefault="005E3243" w:rsidP="00620C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C5A">
        <w:rPr>
          <w:rFonts w:ascii="Times New Roman" w:hAnsi="Times New Roman"/>
          <w:sz w:val="28"/>
          <w:szCs w:val="28"/>
        </w:rPr>
        <w:t xml:space="preserve">IAF </w:t>
      </w:r>
      <w:r>
        <w:rPr>
          <w:rFonts w:ascii="Times New Roman" w:hAnsi="Times New Roman"/>
          <w:sz w:val="28"/>
          <w:szCs w:val="28"/>
        </w:rPr>
        <w:t>содействует</w:t>
      </w:r>
      <w:r w:rsidRPr="00620C5A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>нятию</w:t>
      </w:r>
      <w:r w:rsidRPr="00620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 </w:t>
      </w:r>
      <w:r w:rsidRPr="00620C5A">
        <w:rPr>
          <w:rFonts w:ascii="Times New Roman" w:hAnsi="Times New Roman"/>
          <w:sz w:val="28"/>
          <w:szCs w:val="28"/>
        </w:rPr>
        <w:t>всем</w:t>
      </w:r>
      <w:r>
        <w:rPr>
          <w:rFonts w:ascii="Times New Roman" w:hAnsi="Times New Roman"/>
          <w:sz w:val="28"/>
          <w:szCs w:val="28"/>
        </w:rPr>
        <w:t xml:space="preserve"> мир</w:t>
      </w:r>
      <w:r w:rsidRPr="00620C5A">
        <w:rPr>
          <w:rFonts w:ascii="Times New Roman" w:hAnsi="Times New Roman"/>
          <w:sz w:val="28"/>
          <w:szCs w:val="28"/>
        </w:rPr>
        <w:t xml:space="preserve">е сертификатов соответствия, выданных органами по сертификации, аккредитованными </w:t>
      </w:r>
      <w:r w:rsidRPr="006646A1">
        <w:rPr>
          <w:rFonts w:ascii="Times New Roman" w:hAnsi="Times New Roman"/>
          <w:sz w:val="28"/>
          <w:szCs w:val="28"/>
        </w:rPr>
        <w:t xml:space="preserve">каким-либо </w:t>
      </w:r>
      <w:r>
        <w:rPr>
          <w:rFonts w:ascii="Times New Roman" w:hAnsi="Times New Roman"/>
          <w:sz w:val="28"/>
          <w:szCs w:val="28"/>
        </w:rPr>
        <w:t>О</w:t>
      </w:r>
      <w:r w:rsidRPr="00620C5A">
        <w:rPr>
          <w:rFonts w:ascii="Times New Roman" w:hAnsi="Times New Roman"/>
          <w:sz w:val="28"/>
          <w:szCs w:val="28"/>
        </w:rPr>
        <w:t>рган</w:t>
      </w:r>
      <w:r>
        <w:rPr>
          <w:rFonts w:ascii="Times New Roman" w:hAnsi="Times New Roman"/>
          <w:sz w:val="28"/>
          <w:szCs w:val="28"/>
        </w:rPr>
        <w:t>ом-членом</w:t>
      </w:r>
      <w:r w:rsidRPr="00620C5A">
        <w:rPr>
          <w:rFonts w:ascii="Times New Roman" w:hAnsi="Times New Roman"/>
          <w:sz w:val="28"/>
          <w:szCs w:val="28"/>
        </w:rPr>
        <w:t xml:space="preserve"> по аккредитации, и </w:t>
      </w:r>
      <w:r>
        <w:rPr>
          <w:rFonts w:ascii="Times New Roman" w:hAnsi="Times New Roman"/>
          <w:sz w:val="28"/>
          <w:szCs w:val="28"/>
        </w:rPr>
        <w:t>посредством</w:t>
      </w:r>
      <w:r w:rsidRPr="00620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своей </w:t>
      </w:r>
      <w:r w:rsidRPr="00620C5A">
        <w:rPr>
          <w:rFonts w:ascii="Times New Roman" w:hAnsi="Times New Roman"/>
          <w:sz w:val="28"/>
          <w:szCs w:val="28"/>
        </w:rPr>
        <w:t>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620C5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своих </w:t>
      </w:r>
      <w:r w:rsidRPr="00620C5A">
        <w:rPr>
          <w:rFonts w:ascii="Times New Roman" w:hAnsi="Times New Roman"/>
          <w:sz w:val="28"/>
          <w:szCs w:val="28"/>
        </w:rPr>
        <w:t xml:space="preserve">программ стремится повысить </w:t>
      </w:r>
      <w:r>
        <w:rPr>
          <w:rFonts w:ascii="Times New Roman" w:hAnsi="Times New Roman"/>
          <w:sz w:val="28"/>
          <w:szCs w:val="28"/>
        </w:rPr>
        <w:t>эффективность</w:t>
      </w:r>
      <w:r w:rsidRPr="00620C5A">
        <w:rPr>
          <w:rFonts w:ascii="Times New Roman" w:hAnsi="Times New Roman"/>
          <w:sz w:val="28"/>
          <w:szCs w:val="28"/>
        </w:rPr>
        <w:t xml:space="preserve"> всех заинтересованных сторон.</w:t>
      </w:r>
    </w:p>
    <w:p w:rsidR="005E3243" w:rsidRDefault="005E3243" w:rsidP="008827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35D5">
        <w:rPr>
          <w:rFonts w:ascii="Times New Roman" w:hAnsi="Times New Roman"/>
          <w:b/>
          <w:sz w:val="28"/>
          <w:szCs w:val="28"/>
        </w:rPr>
        <w:pict>
          <v:shape id="Рисунок 2" o:spid="_x0000_i1027" type="#_x0000_t75" style="width:65.25pt;height:40.5pt;visibility:visible">
            <v:imagedata r:id="rId16" o:title=""/>
          </v:shape>
        </w:pict>
      </w:r>
    </w:p>
    <w:p w:rsidR="005E3243" w:rsidRPr="0088274D" w:rsidRDefault="005E3243" w:rsidP="008827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полную </w:t>
      </w:r>
      <w:r w:rsidRPr="009035D5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ю можно получить в</w:t>
      </w:r>
      <w:r w:rsidRPr="00903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Секретариате IAF </w:t>
      </w:r>
      <w:r w:rsidRPr="0088274D">
        <w:rPr>
          <w:rFonts w:ascii="Times New Roman" w:hAnsi="Times New Roman"/>
          <w:sz w:val="28"/>
          <w:szCs w:val="28"/>
        </w:rPr>
        <w:t>по адресу</w:t>
      </w:r>
      <w:r>
        <w:rPr>
          <w:rFonts w:ascii="Times New Roman" w:hAnsi="Times New Roman"/>
          <w:sz w:val="28"/>
          <w:szCs w:val="28"/>
        </w:rPr>
        <w:t>:</w:t>
      </w:r>
    </w:p>
    <w:p w:rsidR="005E3243" w:rsidRPr="0088274D" w:rsidRDefault="005E3243" w:rsidP="000B21DF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8274D">
        <w:rPr>
          <w:rStyle w:val="20"/>
          <w:rFonts w:ascii="Times New Roman" w:hAnsi="Times New Roman" w:cs="Times New Roman"/>
          <w:sz w:val="28"/>
          <w:szCs w:val="28"/>
        </w:rPr>
        <w:t>Elva Nilsen</w:t>
      </w:r>
      <w:r w:rsidRPr="0088274D">
        <w:rPr>
          <w:rStyle w:val="20"/>
          <w:rFonts w:ascii="Times New Roman" w:hAnsi="Times New Roman" w:cs="Times New Roman"/>
          <w:sz w:val="28"/>
          <w:szCs w:val="28"/>
        </w:rPr>
        <w:br/>
        <w:t>Box 1811</w:t>
      </w:r>
      <w:r w:rsidRPr="0088274D">
        <w:rPr>
          <w:rStyle w:val="20"/>
          <w:rFonts w:ascii="Times New Roman" w:hAnsi="Times New Roman" w:cs="Times New Roman"/>
          <w:sz w:val="28"/>
          <w:szCs w:val="28"/>
        </w:rPr>
        <w:br/>
        <w:t>Chelsea</w:t>
      </w:r>
      <w:r w:rsidRPr="0088274D">
        <w:rPr>
          <w:rStyle w:val="20"/>
          <w:rFonts w:ascii="Times New Roman" w:hAnsi="Times New Roman" w:cs="Times New Roman"/>
          <w:sz w:val="28"/>
          <w:szCs w:val="28"/>
        </w:rPr>
        <w:br/>
        <w:t>Quebec</w:t>
      </w:r>
    </w:p>
    <w:p w:rsidR="005E3243" w:rsidRPr="0088274D" w:rsidRDefault="005E3243" w:rsidP="000B21DF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8274D">
        <w:rPr>
          <w:rStyle w:val="20"/>
          <w:rFonts w:ascii="Times New Roman" w:hAnsi="Times New Roman" w:cs="Times New Roman"/>
          <w:sz w:val="28"/>
          <w:szCs w:val="28"/>
        </w:rPr>
        <w:t>Canada J9B 1A0</w:t>
      </w:r>
    </w:p>
    <w:p w:rsidR="005E3243" w:rsidRPr="0088274D" w:rsidRDefault="005E3243" w:rsidP="000B21DF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8274D">
        <w:rPr>
          <w:rStyle w:val="20"/>
          <w:rFonts w:ascii="Times New Roman" w:hAnsi="Times New Roman" w:cs="Times New Roman"/>
          <w:sz w:val="28"/>
          <w:szCs w:val="28"/>
        </w:rPr>
        <w:t>Phone: +1 (613) 454 8159</w:t>
      </w:r>
      <w:r w:rsidRPr="0088274D">
        <w:rPr>
          <w:rStyle w:val="20"/>
          <w:rFonts w:ascii="Times New Roman" w:hAnsi="Times New Roman" w:cs="Times New Roman"/>
          <w:sz w:val="28"/>
          <w:szCs w:val="28"/>
        </w:rPr>
        <w:br/>
        <w:t xml:space="preserve">Email: </w:t>
      </w:r>
      <w:hyperlink r:id="rId17" w:history="1">
        <w:r w:rsidRPr="0088274D">
          <w:rPr>
            <w:rStyle w:val="Hyperlink"/>
            <w:rFonts w:ascii="Times New Roman" w:hAnsi="Times New Roman"/>
            <w:sz w:val="28"/>
            <w:szCs w:val="28"/>
            <w:lang w:val="en-US"/>
          </w:rPr>
          <w:t>iaf@iaf.nu</w:t>
        </w:r>
      </w:hyperlink>
    </w:p>
    <w:p w:rsidR="005E3243" w:rsidRPr="0088274D" w:rsidRDefault="005E3243" w:rsidP="000B21DF">
      <w:pPr>
        <w:spacing w:after="0"/>
        <w:rPr>
          <w:rFonts w:ascii="Times New Roman" w:hAnsi="Times New Roman"/>
          <w:sz w:val="28"/>
          <w:szCs w:val="28"/>
          <w:lang w:val="en-US"/>
        </w:rPr>
      </w:pPr>
      <w:hyperlink r:id="rId18" w:history="1">
        <w:bookmarkStart w:id="1" w:name="bookmark13"/>
        <w:r w:rsidRPr="0088274D">
          <w:rPr>
            <w:rStyle w:val="Hyperlink"/>
            <w:rFonts w:ascii="Times New Roman" w:hAnsi="Times New Roman"/>
            <w:sz w:val="28"/>
            <w:szCs w:val="28"/>
            <w:lang w:val="en-US"/>
          </w:rPr>
          <w:t>www.iaf.nu</w:t>
        </w:r>
        <w:bookmarkEnd w:id="1"/>
      </w:hyperlink>
    </w:p>
    <w:p w:rsidR="005E3243" w:rsidRDefault="005E3243" w:rsidP="000B21DF">
      <w:pPr>
        <w:spacing w:after="0"/>
      </w:pPr>
    </w:p>
    <w:p w:rsidR="005E3243" w:rsidRPr="00A86AA9" w:rsidRDefault="005E3243" w:rsidP="00A86AA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5E3243" w:rsidRPr="00A86AA9" w:rsidSect="00D6261E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243" w:rsidRDefault="005E3243" w:rsidP="003345A5">
      <w:pPr>
        <w:spacing w:after="0" w:line="240" w:lineRule="auto"/>
      </w:pPr>
      <w:r>
        <w:separator/>
      </w:r>
    </w:p>
  </w:endnote>
  <w:endnote w:type="continuationSeparator" w:id="0">
    <w:p w:rsidR="005E3243" w:rsidRDefault="005E3243" w:rsidP="0033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43" w:rsidRDefault="005E3243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5E3243" w:rsidRDefault="005E32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243" w:rsidRDefault="005E3243" w:rsidP="003345A5">
      <w:pPr>
        <w:spacing w:after="0" w:line="240" w:lineRule="auto"/>
      </w:pPr>
      <w:r>
        <w:separator/>
      </w:r>
    </w:p>
  </w:footnote>
  <w:footnote w:type="continuationSeparator" w:id="0">
    <w:p w:rsidR="005E3243" w:rsidRDefault="005E3243" w:rsidP="003345A5">
      <w:pPr>
        <w:spacing w:after="0" w:line="240" w:lineRule="auto"/>
      </w:pPr>
      <w:r>
        <w:continuationSeparator/>
      </w:r>
    </w:p>
  </w:footnote>
  <w:footnote w:id="1">
    <w:p w:rsidR="005E3243" w:rsidRDefault="005E3243">
      <w:pPr>
        <w:pStyle w:val="FootnoteText"/>
      </w:pPr>
      <w:r w:rsidRPr="00887CF1">
        <w:rPr>
          <w:rStyle w:val="FootnoteReference"/>
          <w:rFonts w:ascii="Times New Roman" w:hAnsi="Times New Roman"/>
          <w:sz w:val="24"/>
          <w:szCs w:val="24"/>
        </w:rPr>
        <w:t>*</w:t>
      </w:r>
      <w:r w:rsidRPr="00887CF1">
        <w:rPr>
          <w:rFonts w:ascii="Times New Roman" w:hAnsi="Times New Roman"/>
          <w:sz w:val="24"/>
          <w:szCs w:val="24"/>
        </w:rPr>
        <w:t xml:space="preserve"> Виды деятельности IAF MLA включают ISO 22000 и ISO 27001, 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CF1">
        <w:rPr>
          <w:rFonts w:ascii="Times New Roman" w:hAnsi="Times New Roman"/>
          <w:sz w:val="24"/>
          <w:szCs w:val="24"/>
        </w:rPr>
        <w:t>IAF пока еще не принима</w:t>
      </w:r>
      <w:r>
        <w:rPr>
          <w:rFonts w:ascii="Times New Roman" w:hAnsi="Times New Roman"/>
          <w:sz w:val="24"/>
          <w:szCs w:val="24"/>
        </w:rPr>
        <w:t>ет заявителей</w:t>
      </w:r>
      <w:r w:rsidRPr="00887CF1">
        <w:rPr>
          <w:rFonts w:ascii="Times New Roman" w:hAnsi="Times New Roman"/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15CB"/>
    <w:multiLevelType w:val="hybridMultilevel"/>
    <w:tmpl w:val="834A191E"/>
    <w:lvl w:ilvl="0" w:tplc="F0DAA0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18D5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B0AF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8ABB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4A85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1688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FCC0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DA7A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723F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D1C62BE"/>
    <w:multiLevelType w:val="hybridMultilevel"/>
    <w:tmpl w:val="B9BAC2F0"/>
    <w:lvl w:ilvl="0" w:tplc="FAB0BD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13756"/>
    <w:multiLevelType w:val="multilevel"/>
    <w:tmpl w:val="4C0C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E5A77"/>
    <w:multiLevelType w:val="multilevel"/>
    <w:tmpl w:val="8AF2D28E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3D77B9C"/>
    <w:multiLevelType w:val="hybridMultilevel"/>
    <w:tmpl w:val="C472E966"/>
    <w:lvl w:ilvl="0" w:tplc="09E617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AD41BF"/>
    <w:multiLevelType w:val="hybridMultilevel"/>
    <w:tmpl w:val="FB9E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A5D88"/>
    <w:multiLevelType w:val="multilevel"/>
    <w:tmpl w:val="D936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D50D7F"/>
    <w:multiLevelType w:val="multilevel"/>
    <w:tmpl w:val="0D2C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181117"/>
    <w:multiLevelType w:val="hybridMultilevel"/>
    <w:tmpl w:val="A8601782"/>
    <w:lvl w:ilvl="0" w:tplc="FAB0BDB0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9DA7448"/>
    <w:multiLevelType w:val="multilevel"/>
    <w:tmpl w:val="82FC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36A"/>
    <w:rsid w:val="000149A0"/>
    <w:rsid w:val="00037D78"/>
    <w:rsid w:val="00043D2A"/>
    <w:rsid w:val="000441FB"/>
    <w:rsid w:val="00045C86"/>
    <w:rsid w:val="000475CF"/>
    <w:rsid w:val="000505AB"/>
    <w:rsid w:val="000506CF"/>
    <w:rsid w:val="00051BB5"/>
    <w:rsid w:val="00051E10"/>
    <w:rsid w:val="0007730D"/>
    <w:rsid w:val="00077D5C"/>
    <w:rsid w:val="0008312E"/>
    <w:rsid w:val="0009031B"/>
    <w:rsid w:val="0009762A"/>
    <w:rsid w:val="000A79BD"/>
    <w:rsid w:val="000B21DF"/>
    <w:rsid w:val="000B5C13"/>
    <w:rsid w:val="000D13D5"/>
    <w:rsid w:val="000E68D4"/>
    <w:rsid w:val="000F4F23"/>
    <w:rsid w:val="00101230"/>
    <w:rsid w:val="00121A18"/>
    <w:rsid w:val="00125459"/>
    <w:rsid w:val="00127B3E"/>
    <w:rsid w:val="00141250"/>
    <w:rsid w:val="00146B04"/>
    <w:rsid w:val="001473DD"/>
    <w:rsid w:val="00155B59"/>
    <w:rsid w:val="001633CE"/>
    <w:rsid w:val="00182516"/>
    <w:rsid w:val="00192F05"/>
    <w:rsid w:val="00195BB3"/>
    <w:rsid w:val="00197A85"/>
    <w:rsid w:val="001A0474"/>
    <w:rsid w:val="001A265D"/>
    <w:rsid w:val="001B282B"/>
    <w:rsid w:val="001B3D9D"/>
    <w:rsid w:val="001B3DC4"/>
    <w:rsid w:val="001B428C"/>
    <w:rsid w:val="001B4AEB"/>
    <w:rsid w:val="001B54F7"/>
    <w:rsid w:val="001C6FA7"/>
    <w:rsid w:val="001C7675"/>
    <w:rsid w:val="001D2CCD"/>
    <w:rsid w:val="001F574C"/>
    <w:rsid w:val="001F6D6D"/>
    <w:rsid w:val="00204476"/>
    <w:rsid w:val="00204A3F"/>
    <w:rsid w:val="0021106E"/>
    <w:rsid w:val="00211324"/>
    <w:rsid w:val="0021648E"/>
    <w:rsid w:val="00217636"/>
    <w:rsid w:val="0022047D"/>
    <w:rsid w:val="00225617"/>
    <w:rsid w:val="00227929"/>
    <w:rsid w:val="0023321C"/>
    <w:rsid w:val="002435BC"/>
    <w:rsid w:val="0024556E"/>
    <w:rsid w:val="00251BE6"/>
    <w:rsid w:val="00257689"/>
    <w:rsid w:val="00280354"/>
    <w:rsid w:val="00284011"/>
    <w:rsid w:val="00292B66"/>
    <w:rsid w:val="00295136"/>
    <w:rsid w:val="0029530D"/>
    <w:rsid w:val="002A34E1"/>
    <w:rsid w:val="002A636A"/>
    <w:rsid w:val="002B6AAC"/>
    <w:rsid w:val="002E1720"/>
    <w:rsid w:val="002E7BC5"/>
    <w:rsid w:val="002F4D09"/>
    <w:rsid w:val="002F744C"/>
    <w:rsid w:val="003011A4"/>
    <w:rsid w:val="00302D29"/>
    <w:rsid w:val="003034A1"/>
    <w:rsid w:val="00322602"/>
    <w:rsid w:val="00323309"/>
    <w:rsid w:val="003345A5"/>
    <w:rsid w:val="0034338A"/>
    <w:rsid w:val="00346E5F"/>
    <w:rsid w:val="003626B2"/>
    <w:rsid w:val="00373EB7"/>
    <w:rsid w:val="00373EEB"/>
    <w:rsid w:val="00376E7D"/>
    <w:rsid w:val="00384C29"/>
    <w:rsid w:val="003A494C"/>
    <w:rsid w:val="003A6FF0"/>
    <w:rsid w:val="003C5FE1"/>
    <w:rsid w:val="003D0D98"/>
    <w:rsid w:val="003D0F3C"/>
    <w:rsid w:val="003D65DF"/>
    <w:rsid w:val="003E0FDE"/>
    <w:rsid w:val="003E670D"/>
    <w:rsid w:val="003F7E48"/>
    <w:rsid w:val="004013FE"/>
    <w:rsid w:val="004039AD"/>
    <w:rsid w:val="004044B9"/>
    <w:rsid w:val="00405855"/>
    <w:rsid w:val="0041259D"/>
    <w:rsid w:val="00414718"/>
    <w:rsid w:val="0041517B"/>
    <w:rsid w:val="00417E26"/>
    <w:rsid w:val="00424F2C"/>
    <w:rsid w:val="00435B82"/>
    <w:rsid w:val="00437085"/>
    <w:rsid w:val="00453FEF"/>
    <w:rsid w:val="00460C3B"/>
    <w:rsid w:val="00465CF2"/>
    <w:rsid w:val="00472853"/>
    <w:rsid w:val="00474875"/>
    <w:rsid w:val="00474C76"/>
    <w:rsid w:val="00476E09"/>
    <w:rsid w:val="00496B2F"/>
    <w:rsid w:val="004A337C"/>
    <w:rsid w:val="004A40D4"/>
    <w:rsid w:val="004A7354"/>
    <w:rsid w:val="004C1808"/>
    <w:rsid w:val="004D2424"/>
    <w:rsid w:val="004F1560"/>
    <w:rsid w:val="004F1E18"/>
    <w:rsid w:val="004F4275"/>
    <w:rsid w:val="00500E33"/>
    <w:rsid w:val="00511536"/>
    <w:rsid w:val="00522E85"/>
    <w:rsid w:val="00522F7A"/>
    <w:rsid w:val="005253CF"/>
    <w:rsid w:val="00525E21"/>
    <w:rsid w:val="00526125"/>
    <w:rsid w:val="005435A3"/>
    <w:rsid w:val="00544FD5"/>
    <w:rsid w:val="005460F3"/>
    <w:rsid w:val="00551B0E"/>
    <w:rsid w:val="005676D9"/>
    <w:rsid w:val="00570193"/>
    <w:rsid w:val="00580845"/>
    <w:rsid w:val="005809B6"/>
    <w:rsid w:val="00581D5C"/>
    <w:rsid w:val="0058395D"/>
    <w:rsid w:val="00594DA9"/>
    <w:rsid w:val="005A473B"/>
    <w:rsid w:val="005B4DE0"/>
    <w:rsid w:val="005B789D"/>
    <w:rsid w:val="005C1A46"/>
    <w:rsid w:val="005C1F82"/>
    <w:rsid w:val="005C258D"/>
    <w:rsid w:val="005D22BF"/>
    <w:rsid w:val="005D696C"/>
    <w:rsid w:val="005E135A"/>
    <w:rsid w:val="005E3243"/>
    <w:rsid w:val="005E33AD"/>
    <w:rsid w:val="005E6F7B"/>
    <w:rsid w:val="005E78F4"/>
    <w:rsid w:val="005E7D92"/>
    <w:rsid w:val="005F503E"/>
    <w:rsid w:val="00602308"/>
    <w:rsid w:val="00613AF3"/>
    <w:rsid w:val="00620C5A"/>
    <w:rsid w:val="00621ECD"/>
    <w:rsid w:val="006306B2"/>
    <w:rsid w:val="00632859"/>
    <w:rsid w:val="00636D99"/>
    <w:rsid w:val="0064254D"/>
    <w:rsid w:val="006500C4"/>
    <w:rsid w:val="00655950"/>
    <w:rsid w:val="006606F3"/>
    <w:rsid w:val="006646A1"/>
    <w:rsid w:val="006657E9"/>
    <w:rsid w:val="00665B57"/>
    <w:rsid w:val="006673B4"/>
    <w:rsid w:val="00670A34"/>
    <w:rsid w:val="0067206A"/>
    <w:rsid w:val="00673D18"/>
    <w:rsid w:val="00674425"/>
    <w:rsid w:val="00681918"/>
    <w:rsid w:val="00691EDA"/>
    <w:rsid w:val="0069227C"/>
    <w:rsid w:val="006950A0"/>
    <w:rsid w:val="00695A30"/>
    <w:rsid w:val="006A04B8"/>
    <w:rsid w:val="006B2157"/>
    <w:rsid w:val="006B42A2"/>
    <w:rsid w:val="006C0113"/>
    <w:rsid w:val="006D240F"/>
    <w:rsid w:val="006F1EE0"/>
    <w:rsid w:val="006F3D1A"/>
    <w:rsid w:val="0070707C"/>
    <w:rsid w:val="0073001E"/>
    <w:rsid w:val="0073253A"/>
    <w:rsid w:val="00732AE5"/>
    <w:rsid w:val="00736367"/>
    <w:rsid w:val="007416AD"/>
    <w:rsid w:val="00745A5B"/>
    <w:rsid w:val="00755E9A"/>
    <w:rsid w:val="00757450"/>
    <w:rsid w:val="00760588"/>
    <w:rsid w:val="00767382"/>
    <w:rsid w:val="00774D93"/>
    <w:rsid w:val="007845BB"/>
    <w:rsid w:val="00787E7C"/>
    <w:rsid w:val="0079049A"/>
    <w:rsid w:val="007A0DAE"/>
    <w:rsid w:val="007A1661"/>
    <w:rsid w:val="007A2C6B"/>
    <w:rsid w:val="007A3575"/>
    <w:rsid w:val="007A70D0"/>
    <w:rsid w:val="007D510F"/>
    <w:rsid w:val="007F1BDE"/>
    <w:rsid w:val="008003F9"/>
    <w:rsid w:val="00803EE3"/>
    <w:rsid w:val="00821C13"/>
    <w:rsid w:val="00821D6F"/>
    <w:rsid w:val="0083092D"/>
    <w:rsid w:val="00846B15"/>
    <w:rsid w:val="00851DE8"/>
    <w:rsid w:val="00862A15"/>
    <w:rsid w:val="008766C2"/>
    <w:rsid w:val="0088274D"/>
    <w:rsid w:val="00883F9C"/>
    <w:rsid w:val="00885B98"/>
    <w:rsid w:val="00885D1E"/>
    <w:rsid w:val="00887CF1"/>
    <w:rsid w:val="00896618"/>
    <w:rsid w:val="008A0447"/>
    <w:rsid w:val="008A3C63"/>
    <w:rsid w:val="008A6296"/>
    <w:rsid w:val="008B681F"/>
    <w:rsid w:val="008C7578"/>
    <w:rsid w:val="008D0D4D"/>
    <w:rsid w:val="008D38B7"/>
    <w:rsid w:val="008E5F3F"/>
    <w:rsid w:val="008E72D5"/>
    <w:rsid w:val="008F15F7"/>
    <w:rsid w:val="008F723E"/>
    <w:rsid w:val="009015FD"/>
    <w:rsid w:val="009035D5"/>
    <w:rsid w:val="0090574B"/>
    <w:rsid w:val="00911ED8"/>
    <w:rsid w:val="0092383B"/>
    <w:rsid w:val="00924FE2"/>
    <w:rsid w:val="00937F87"/>
    <w:rsid w:val="00941B45"/>
    <w:rsid w:val="00943360"/>
    <w:rsid w:val="00945813"/>
    <w:rsid w:val="00955C7F"/>
    <w:rsid w:val="009849F7"/>
    <w:rsid w:val="009A23FE"/>
    <w:rsid w:val="009A3992"/>
    <w:rsid w:val="009A3F6E"/>
    <w:rsid w:val="009A7F2C"/>
    <w:rsid w:val="009B20D0"/>
    <w:rsid w:val="009B4BE3"/>
    <w:rsid w:val="009D3D06"/>
    <w:rsid w:val="00A13AAE"/>
    <w:rsid w:val="00A318EC"/>
    <w:rsid w:val="00A328F9"/>
    <w:rsid w:val="00A3368B"/>
    <w:rsid w:val="00A33848"/>
    <w:rsid w:val="00A41763"/>
    <w:rsid w:val="00A62470"/>
    <w:rsid w:val="00A6258F"/>
    <w:rsid w:val="00A62922"/>
    <w:rsid w:val="00A77678"/>
    <w:rsid w:val="00A779C5"/>
    <w:rsid w:val="00A77B65"/>
    <w:rsid w:val="00A84F68"/>
    <w:rsid w:val="00A86AA9"/>
    <w:rsid w:val="00A87401"/>
    <w:rsid w:val="00AA6191"/>
    <w:rsid w:val="00AA6310"/>
    <w:rsid w:val="00AA69FD"/>
    <w:rsid w:val="00AB327F"/>
    <w:rsid w:val="00AB5733"/>
    <w:rsid w:val="00AB5E1F"/>
    <w:rsid w:val="00AE0708"/>
    <w:rsid w:val="00AE2249"/>
    <w:rsid w:val="00AE244A"/>
    <w:rsid w:val="00AE46D3"/>
    <w:rsid w:val="00AE665F"/>
    <w:rsid w:val="00AF5588"/>
    <w:rsid w:val="00B02168"/>
    <w:rsid w:val="00B03F9F"/>
    <w:rsid w:val="00B06F61"/>
    <w:rsid w:val="00B07C6C"/>
    <w:rsid w:val="00B11BC7"/>
    <w:rsid w:val="00B12B17"/>
    <w:rsid w:val="00B13272"/>
    <w:rsid w:val="00B150E4"/>
    <w:rsid w:val="00B177A0"/>
    <w:rsid w:val="00B207A5"/>
    <w:rsid w:val="00B21881"/>
    <w:rsid w:val="00B2694A"/>
    <w:rsid w:val="00B31849"/>
    <w:rsid w:val="00B45B2B"/>
    <w:rsid w:val="00B51E6A"/>
    <w:rsid w:val="00B5457B"/>
    <w:rsid w:val="00B56154"/>
    <w:rsid w:val="00B60C7B"/>
    <w:rsid w:val="00B616F1"/>
    <w:rsid w:val="00B62CF8"/>
    <w:rsid w:val="00B75DBA"/>
    <w:rsid w:val="00B765ED"/>
    <w:rsid w:val="00B8272E"/>
    <w:rsid w:val="00BA6035"/>
    <w:rsid w:val="00BB5F2C"/>
    <w:rsid w:val="00BC6612"/>
    <w:rsid w:val="00BD568B"/>
    <w:rsid w:val="00BD615A"/>
    <w:rsid w:val="00BE3369"/>
    <w:rsid w:val="00BE53E0"/>
    <w:rsid w:val="00C05AB9"/>
    <w:rsid w:val="00C07674"/>
    <w:rsid w:val="00C20CE5"/>
    <w:rsid w:val="00C408C8"/>
    <w:rsid w:val="00C42453"/>
    <w:rsid w:val="00C5365A"/>
    <w:rsid w:val="00C54C0A"/>
    <w:rsid w:val="00C60F98"/>
    <w:rsid w:val="00C646D9"/>
    <w:rsid w:val="00C73061"/>
    <w:rsid w:val="00C84713"/>
    <w:rsid w:val="00C94969"/>
    <w:rsid w:val="00C96691"/>
    <w:rsid w:val="00CB2A96"/>
    <w:rsid w:val="00CB3F27"/>
    <w:rsid w:val="00CD7052"/>
    <w:rsid w:val="00CF0D7C"/>
    <w:rsid w:val="00CF4E9B"/>
    <w:rsid w:val="00CF61A3"/>
    <w:rsid w:val="00D042FD"/>
    <w:rsid w:val="00D10110"/>
    <w:rsid w:val="00D27D1F"/>
    <w:rsid w:val="00D30AEB"/>
    <w:rsid w:val="00D31CAE"/>
    <w:rsid w:val="00D4102E"/>
    <w:rsid w:val="00D42880"/>
    <w:rsid w:val="00D6261E"/>
    <w:rsid w:val="00D73130"/>
    <w:rsid w:val="00D7613D"/>
    <w:rsid w:val="00D806A5"/>
    <w:rsid w:val="00D85AF1"/>
    <w:rsid w:val="00D978F5"/>
    <w:rsid w:val="00DA09C7"/>
    <w:rsid w:val="00DB393C"/>
    <w:rsid w:val="00DB46F0"/>
    <w:rsid w:val="00DC2238"/>
    <w:rsid w:val="00DC38C2"/>
    <w:rsid w:val="00DD3930"/>
    <w:rsid w:val="00DD7AAF"/>
    <w:rsid w:val="00DE1CE0"/>
    <w:rsid w:val="00DE4E0D"/>
    <w:rsid w:val="00E126A8"/>
    <w:rsid w:val="00E15338"/>
    <w:rsid w:val="00E31D2A"/>
    <w:rsid w:val="00E401CD"/>
    <w:rsid w:val="00E51AED"/>
    <w:rsid w:val="00E7613A"/>
    <w:rsid w:val="00E85D56"/>
    <w:rsid w:val="00EA7D8F"/>
    <w:rsid w:val="00EC1C16"/>
    <w:rsid w:val="00EC211C"/>
    <w:rsid w:val="00EC6ADD"/>
    <w:rsid w:val="00ED2301"/>
    <w:rsid w:val="00ED381C"/>
    <w:rsid w:val="00EF23E9"/>
    <w:rsid w:val="00F0336E"/>
    <w:rsid w:val="00F1020D"/>
    <w:rsid w:val="00F109E0"/>
    <w:rsid w:val="00F135C3"/>
    <w:rsid w:val="00F13B82"/>
    <w:rsid w:val="00F176A5"/>
    <w:rsid w:val="00F202F3"/>
    <w:rsid w:val="00F20850"/>
    <w:rsid w:val="00F212E0"/>
    <w:rsid w:val="00F3541E"/>
    <w:rsid w:val="00F3549E"/>
    <w:rsid w:val="00F425B7"/>
    <w:rsid w:val="00F5133F"/>
    <w:rsid w:val="00F57B69"/>
    <w:rsid w:val="00F71C43"/>
    <w:rsid w:val="00F72D1F"/>
    <w:rsid w:val="00F768D4"/>
    <w:rsid w:val="00F82B38"/>
    <w:rsid w:val="00F926E8"/>
    <w:rsid w:val="00F92908"/>
    <w:rsid w:val="00F962C4"/>
    <w:rsid w:val="00FA3186"/>
    <w:rsid w:val="00FB1427"/>
    <w:rsid w:val="00FB1DF9"/>
    <w:rsid w:val="00FB6593"/>
    <w:rsid w:val="00FC5385"/>
    <w:rsid w:val="00FC5C32"/>
    <w:rsid w:val="00FD43DE"/>
    <w:rsid w:val="00FD61F4"/>
    <w:rsid w:val="00FE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1E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76738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767382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1"/>
    <w:uiPriority w:val="99"/>
    <w:qFormat/>
    <w:rsid w:val="00F768D4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D4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6D4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6D4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st">
    <w:name w:val="st"/>
    <w:basedOn w:val="DefaultParagraphFont"/>
    <w:uiPriority w:val="99"/>
    <w:rsid w:val="00F71C4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F71C43"/>
    <w:rPr>
      <w:rFonts w:cs="Times New Roman"/>
      <w:i/>
      <w:iCs/>
    </w:rPr>
  </w:style>
  <w:style w:type="paragraph" w:styleId="Header">
    <w:name w:val="header"/>
    <w:basedOn w:val="Normal"/>
    <w:link w:val="HeaderChar1"/>
    <w:uiPriority w:val="99"/>
    <w:semiHidden/>
    <w:rsid w:val="003345A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D4D"/>
    <w:rPr>
      <w:rFonts w:eastAsia="Times New Roman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3345A5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3345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6D4D"/>
    <w:rPr>
      <w:rFonts w:eastAsia="Times New Roman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3345A5"/>
    <w:rPr>
      <w:rFonts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F202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6D4D"/>
    <w:rPr>
      <w:rFonts w:eastAsia="Times New Roman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F202F3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202F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885B98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DefaultParagraphFont"/>
    <w:uiPriority w:val="99"/>
    <w:rsid w:val="009A23FE"/>
    <w:rPr>
      <w:rFonts w:ascii="Arial" w:eastAsia="Times New Roman" w:hAnsi="Arial" w:cs="Arial"/>
      <w:sz w:val="20"/>
      <w:szCs w:val="20"/>
      <w:u w:val="none"/>
    </w:rPr>
  </w:style>
  <w:style w:type="character" w:customStyle="1" w:styleId="20">
    <w:name w:val="Основной текст (2)"/>
    <w:basedOn w:val="2"/>
    <w:uiPriority w:val="99"/>
    <w:rsid w:val="009A23FE"/>
    <w:rPr>
      <w:color w:val="000000"/>
      <w:spacing w:val="0"/>
      <w:w w:val="100"/>
      <w:position w:val="0"/>
      <w:lang w:val="en-US" w:eastAsia="en-US"/>
    </w:rPr>
  </w:style>
  <w:style w:type="character" w:customStyle="1" w:styleId="21">
    <w:name w:val="Основной текст (2) + Курсив"/>
    <w:basedOn w:val="2"/>
    <w:uiPriority w:val="99"/>
    <w:rsid w:val="009A23FE"/>
    <w:rPr>
      <w:i/>
      <w:iCs/>
      <w:color w:val="000000"/>
      <w:spacing w:val="0"/>
      <w:w w:val="100"/>
      <w:position w:val="0"/>
      <w:lang w:val="en-US" w:eastAsia="en-US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768D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rsid w:val="00F768D4"/>
    <w:rPr>
      <w:rFonts w:cs="Times New Roman"/>
      <w:i/>
      <w:iCs/>
    </w:rPr>
  </w:style>
  <w:style w:type="character" w:customStyle="1" w:styleId="gt-ft-text">
    <w:name w:val="gt-ft-text"/>
    <w:basedOn w:val="DefaultParagraphFont"/>
    <w:uiPriority w:val="99"/>
    <w:rsid w:val="00292B66"/>
    <w:rPr>
      <w:rFonts w:cs="Times New Roman"/>
    </w:rPr>
  </w:style>
  <w:style w:type="character" w:customStyle="1" w:styleId="22">
    <w:name w:val="Основной текст (2) + Полужирный"/>
    <w:basedOn w:val="2"/>
    <w:uiPriority w:val="99"/>
    <w:rsid w:val="00280354"/>
    <w:rPr>
      <w:b/>
      <w:bCs/>
      <w:color w:val="000000"/>
      <w:spacing w:val="0"/>
      <w:w w:val="100"/>
      <w:position w:val="0"/>
      <w:lang w:val="en-US" w:eastAsia="en-US"/>
    </w:rPr>
  </w:style>
  <w:style w:type="table" w:styleId="TableGrid">
    <w:name w:val="Table Grid"/>
    <w:basedOn w:val="TableNormal"/>
    <w:uiPriority w:val="99"/>
    <w:rsid w:val="006F3D1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DefaultParagraphFont"/>
    <w:uiPriority w:val="99"/>
    <w:rsid w:val="0088274D"/>
    <w:rPr>
      <w:rFonts w:ascii="Arial" w:eastAsia="Times New Roman" w:hAnsi="Arial" w:cs="Arial"/>
      <w:b/>
      <w:bCs/>
      <w:sz w:val="34"/>
      <w:szCs w:val="34"/>
      <w:u w:val="none"/>
    </w:rPr>
  </w:style>
  <w:style w:type="character" w:customStyle="1" w:styleId="10">
    <w:name w:val="Заголовок №1"/>
    <w:basedOn w:val="1"/>
    <w:uiPriority w:val="99"/>
    <w:rsid w:val="0088274D"/>
    <w:rPr>
      <w:color w:val="000000"/>
      <w:spacing w:val="0"/>
      <w:w w:val="100"/>
      <w:position w:val="0"/>
      <w:lang w:val="en-US" w:eastAsia="en-US"/>
    </w:rPr>
  </w:style>
  <w:style w:type="character" w:customStyle="1" w:styleId="220">
    <w:name w:val="Заголовок №2 (2)_"/>
    <w:basedOn w:val="DefaultParagraphFont"/>
    <w:uiPriority w:val="99"/>
    <w:rsid w:val="0088274D"/>
    <w:rPr>
      <w:rFonts w:ascii="Arial" w:eastAsia="Times New Roman" w:hAnsi="Arial" w:cs="Arial"/>
      <w:b/>
      <w:bCs/>
      <w:sz w:val="21"/>
      <w:szCs w:val="21"/>
      <w:u w:val="none"/>
    </w:rPr>
  </w:style>
  <w:style w:type="character" w:customStyle="1" w:styleId="221">
    <w:name w:val="Заголовок №2 (2)"/>
    <w:basedOn w:val="220"/>
    <w:uiPriority w:val="99"/>
    <w:rsid w:val="0088274D"/>
    <w:rPr>
      <w:color w:val="000000"/>
      <w:spacing w:val="0"/>
      <w:w w:val="100"/>
      <w:position w:val="0"/>
      <w:lang w:val="en-US"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7673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7673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Strong">
    <w:name w:val="Strong"/>
    <w:basedOn w:val="DefaultParagraphFont"/>
    <w:uiPriority w:val="99"/>
    <w:qFormat/>
    <w:rsid w:val="00767382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6738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2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126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26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26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27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27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27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28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28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28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28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29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29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c-pac.org" TargetMode="External"/><Relationship Id="rId13" Type="http://schemas.openxmlformats.org/officeDocument/2006/relationships/hyperlink" Target="mailto:ilac@nata.com.au" TargetMode="External"/><Relationship Id="rId18" Type="http://schemas.openxmlformats.org/officeDocument/2006/relationships/hyperlink" Target="http://www.iaf.n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lac.org" TargetMode="External"/><Relationship Id="rId12" Type="http://schemas.openxmlformats.org/officeDocument/2006/relationships/image" Target="media/image2.jpeg"/><Relationship Id="rId17" Type="http://schemas.openxmlformats.org/officeDocument/2006/relationships/hyperlink" Target="mailto:iaf@iaf.nu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C:\Users\BITYUK~1\AppData\Local\Temp\FineReader12.00\media\image13.jpe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af.nu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lac@nata.com.au" TargetMode="External"/><Relationship Id="rId14" Type="http://schemas.openxmlformats.org/officeDocument/2006/relationships/hyperlink" Target="http://www.il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2238</Words>
  <Characters>12758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IAF/ILAC B1:03/2014</dc:title>
  <dc:subject/>
  <dc:creator>bityukova-vm</dc:creator>
  <cp:keywords/>
  <dc:description/>
  <cp:lastModifiedBy>Информ-аналит отдел</cp:lastModifiedBy>
  <cp:revision>2</cp:revision>
  <cp:lastPrinted>2016-05-17T07:43:00Z</cp:lastPrinted>
  <dcterms:created xsi:type="dcterms:W3CDTF">2016-09-13T08:19:00Z</dcterms:created>
  <dcterms:modified xsi:type="dcterms:W3CDTF">2016-09-13T08:19:00Z</dcterms:modified>
</cp:coreProperties>
</file>